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D2454" w14:textId="77777777" w:rsidR="008D21B8" w:rsidRPr="00BB688D" w:rsidRDefault="008D21B8" w:rsidP="008D21B8">
      <w:pPr>
        <w:shd w:val="clear" w:color="auto" w:fill="4472C4" w:themeFill="accent1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r w:rsidRPr="00C969EB">
        <w:rPr>
          <w:rFonts w:cs="Arial"/>
          <w:color w:val="000000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Спортын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ордны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барилга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/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Архангай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,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Эрдэнэбулган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 xml:space="preserve"> </w:t>
      </w:r>
      <w:proofErr w:type="spellStart"/>
      <w:r w:rsidRPr="00F9733A">
        <w:rPr>
          <w:rFonts w:cs="Arial"/>
          <w:color w:val="FFFFFF" w:themeColor="background1"/>
          <w:sz w:val="21"/>
          <w:szCs w:val="21"/>
        </w:rPr>
        <w:t>сум</w:t>
      </w:r>
      <w:proofErr w:type="spellEnd"/>
      <w:r w:rsidRPr="00F9733A">
        <w:rPr>
          <w:rFonts w:cs="Arial"/>
          <w:color w:val="FFFFFF" w:themeColor="background1"/>
          <w:sz w:val="21"/>
          <w:szCs w:val="21"/>
        </w:rPr>
        <w:t>/</w:t>
      </w:r>
    </w:p>
    <w:tbl>
      <w:tblPr>
        <w:tblStyle w:val="TableGrid"/>
        <w:tblW w:w="10334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290"/>
      </w:tblGrid>
      <w:tr w:rsidR="008D21B8" w:rsidRPr="00D14DCA" w14:paraId="3A797F95" w14:textId="77777777" w:rsidTr="00D30B1B">
        <w:trPr>
          <w:trHeight w:val="13157"/>
          <w:jc w:val="center"/>
        </w:trPr>
        <w:tc>
          <w:tcPr>
            <w:tcW w:w="6044" w:type="dxa"/>
          </w:tcPr>
          <w:p w14:paraId="1A678DF3" w14:textId="77777777" w:rsidR="008D21B8" w:rsidRPr="00BB688D" w:rsidRDefault="008D21B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1BD582E" w14:textId="77777777" w:rsidR="008D21B8" w:rsidRPr="00BB688D" w:rsidRDefault="008D21B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27EC9954" w14:textId="77777777" w:rsidR="008D21B8" w:rsidRPr="00BB688D" w:rsidRDefault="008D21B8" w:rsidP="00C4065A">
            <w:pPr>
              <w:jc w:val="center"/>
              <w:rPr>
                <w:noProof/>
                <w:lang w:val="mn-MN"/>
              </w:rPr>
            </w:pPr>
            <w:r>
              <w:rPr>
                <w:noProof/>
              </w:rPr>
              <w:drawing>
                <wp:inline distT="0" distB="0" distL="0" distR="0" wp14:anchorId="62204846" wp14:editId="0B819AC5">
                  <wp:extent cx="3700780" cy="2278380"/>
                  <wp:effectExtent l="0" t="0" r="0" b="7620"/>
                  <wp:docPr id="4644990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499014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0780" cy="227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C30355" w14:textId="77777777" w:rsidR="008D21B8" w:rsidRPr="00BB688D" w:rsidRDefault="008D21B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8D21B8" w:rsidRPr="00DC4084" w14:paraId="185FC547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63A938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8D21B8" w:rsidRPr="00BB688D" w14:paraId="2E4F39F7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1FF8E7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C9407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E7AFC8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2021</w:t>
                  </w:r>
                </w:p>
              </w:tc>
            </w:tr>
            <w:tr w:rsidR="008D21B8" w:rsidRPr="00BB688D" w14:paraId="2D537AFF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6F75F3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0CAE1D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806945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</w:t>
                  </w:r>
                </w:p>
              </w:tc>
            </w:tr>
            <w:tr w:rsidR="008D21B8" w:rsidRPr="00BB688D" w14:paraId="6AEE38C1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A256EF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E07E8" w14:textId="69F491CA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0221C4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B23D80" w14:textId="46B3AD25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0221C4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8D21B8" w:rsidRPr="00BB688D" w14:paraId="3F7E4B26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043B79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A786F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B0E3F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7900.0</w:t>
                  </w:r>
                </w:p>
              </w:tc>
            </w:tr>
            <w:tr w:rsidR="008D21B8" w:rsidRPr="00BB688D" w14:paraId="3EBCB226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15B67C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6B067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A34EA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10312.5</w:t>
                  </w:r>
                </w:p>
              </w:tc>
            </w:tr>
            <w:tr w:rsidR="008D21B8" w:rsidRPr="00BB688D" w14:paraId="04B0468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0B3E09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57BE22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25D02E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7112.5</w:t>
                  </w:r>
                </w:p>
              </w:tc>
            </w:tr>
            <w:tr w:rsidR="008D21B8" w:rsidRPr="00BB688D" w14:paraId="6ECAE624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B6BB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051047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4E66CF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8D21B8" w:rsidRPr="00BB688D" w14:paraId="0F50FDF0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8EBF633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8D21B8" w:rsidRPr="00BB688D" w14:paraId="0C37BE2B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A99F5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12791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“Биг Монголиа Бюлдинг” ХХК</w:t>
                  </w:r>
                </w:p>
              </w:tc>
            </w:tr>
            <w:tr w:rsidR="008D21B8" w:rsidRPr="00BB688D" w14:paraId="6F517587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873EF4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86ED7B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“Зэд-Прожект” ХХК</w:t>
                  </w:r>
                </w:p>
              </w:tc>
            </w:tr>
            <w:tr w:rsidR="008D21B8" w:rsidRPr="00BB688D" w14:paraId="3101593A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6A0D3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47DF8" w14:textId="77777777" w:rsidR="008D21B8" w:rsidRPr="00C3500F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2021-07-09</w:t>
                  </w:r>
                </w:p>
              </w:tc>
            </w:tr>
            <w:tr w:rsidR="008D21B8" w:rsidRPr="00BB688D" w14:paraId="01E5AEF2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8E083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9BE49" w14:textId="33FFAB40" w:rsidR="008D21B8" w:rsidRPr="00C3500F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202</w:t>
                  </w:r>
                  <w:r w:rsidR="000221C4"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4</w:t>
                  </w:r>
                  <w:r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-1</w:t>
                  </w:r>
                  <w:r w:rsidR="000221C4"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1</w:t>
                  </w:r>
                  <w:r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-</w:t>
                  </w:r>
                  <w:r w:rsidR="000221C4"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30</w:t>
                  </w:r>
                </w:p>
              </w:tc>
            </w:tr>
            <w:tr w:rsidR="008D21B8" w:rsidRPr="00BB688D" w14:paraId="7483AF87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7524C5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095E1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5289F8" w14:textId="77777777" w:rsidR="008D21B8" w:rsidRPr="00C3500F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C3500F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  <w:t>7,596,414,774.0</w:t>
                  </w:r>
                </w:p>
              </w:tc>
            </w:tr>
            <w:tr w:rsidR="008D21B8" w:rsidRPr="00BB688D" w14:paraId="6A6F9A7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F1D656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88AAB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C8B7B" w14:textId="77777777" w:rsidR="008D21B8" w:rsidRPr="00C3500F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C3500F"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  <w:t>10,208,911,101.0</w:t>
                  </w:r>
                </w:p>
              </w:tc>
            </w:tr>
            <w:tr w:rsidR="008D21B8" w:rsidRPr="00BB688D" w14:paraId="33038055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69F13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18ACD" w14:textId="0D7288CA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3F7ACB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86875B" w14:textId="71A2E15D" w:rsidR="008D21B8" w:rsidRPr="00DC4084" w:rsidRDefault="003F7AC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DC4084">
                    <w:rPr>
                      <w:rFonts w:ascii="Aptos Narrow" w:hAnsi="Aptos Narrow" w:cs="Arial"/>
                      <w:sz w:val="18"/>
                      <w:szCs w:val="18"/>
                      <w:lang w:val="mn-MN"/>
                    </w:rPr>
                    <w:t>9,039,5</w:t>
                  </w:r>
                </w:p>
              </w:tc>
            </w:tr>
            <w:tr w:rsidR="008D21B8" w:rsidRPr="00BB688D" w14:paraId="142ED335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85F014A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C14780" w14:textId="289F19D2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3F7ACB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E0EE9E" w14:textId="0EAE2CD0" w:rsidR="008D21B8" w:rsidRPr="00DC4084" w:rsidRDefault="003F7ACB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8"/>
                      <w:szCs w:val="18"/>
                      <w:lang w:val="mn-MN"/>
                      <w14:ligatures w14:val="none"/>
                    </w:rPr>
                  </w:pPr>
                  <w:r w:rsidRPr="00DC4084"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  <w:t>1,335,4</w:t>
                  </w:r>
                </w:p>
              </w:tc>
            </w:tr>
            <w:tr w:rsidR="008D21B8" w:rsidRPr="00DC4084" w14:paraId="4BFB140A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694762" w14:textId="77777777" w:rsidR="008D21B8" w:rsidRPr="00BB688D" w:rsidRDefault="008D21B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E45E1B" w14:textId="77777777" w:rsidR="008D21B8" w:rsidRPr="00BB688D" w:rsidRDefault="008D21B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Хэрэгжиж дуусаагүй. </w:t>
                  </w:r>
                </w:p>
              </w:tc>
            </w:tr>
          </w:tbl>
          <w:p w14:paraId="7A3CA27D" w14:textId="77777777" w:rsidR="008D21B8" w:rsidRPr="00BB688D" w:rsidRDefault="008D21B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33293F8" w14:textId="6B4FE752" w:rsidR="008D21B8" w:rsidRPr="00BB688D" w:rsidRDefault="008D21B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6633CA1" w14:textId="736A2CF9" w:rsidR="008D21B8" w:rsidRPr="00BB688D" w:rsidRDefault="00E46F0A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E1EF25" wp14:editId="66A41BEE">
                  <wp:simplePos x="0" y="0"/>
                  <wp:positionH relativeFrom="column">
                    <wp:posOffset>49279</wp:posOffset>
                  </wp:positionH>
                  <wp:positionV relativeFrom="paragraph">
                    <wp:posOffset>31440</wp:posOffset>
                  </wp:positionV>
                  <wp:extent cx="3657506" cy="2073349"/>
                  <wp:effectExtent l="0" t="0" r="635" b="3175"/>
                  <wp:wrapNone/>
                  <wp:docPr id="17825336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2533657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1975" cy="2081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90" w:type="dxa"/>
          </w:tcPr>
          <w:p w14:paraId="6819B46B" w14:textId="77777777" w:rsidR="008D21B8" w:rsidRPr="00BB688D" w:rsidRDefault="008D21B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8D21B8" w:rsidRPr="00DC4084" w14:paraId="45DEE541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D2B6C1A" w14:textId="77777777" w:rsidR="008D21B8" w:rsidRPr="00BB688D" w:rsidRDefault="008D21B8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8D21B8" w:rsidRPr="00DC4084" w14:paraId="2760106A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130DD737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Газар шороо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15062257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09DD34F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B627DD0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Суурь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7C815D17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74EEF57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645BA15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Төмөр бетон карказ</w:t>
                  </w:r>
                </w:p>
              </w:tc>
              <w:tc>
                <w:tcPr>
                  <w:tcW w:w="1025" w:type="dxa"/>
                  <w:vAlign w:val="center"/>
                </w:tcPr>
                <w:p w14:paraId="3C005CA5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41613E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E4ABF2E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өрлөг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6494F3FE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30B4ED7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AA8800F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Шал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D459013" w14:textId="14E87193" w:rsidR="008D21B8" w:rsidRPr="00BB688D" w:rsidRDefault="000449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80</w:t>
                  </w:r>
                </w:p>
              </w:tc>
            </w:tr>
            <w:tr w:rsidR="008D21B8" w:rsidRPr="00DC4084" w14:paraId="35CBBFB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806A96D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</w:t>
                  </w:r>
                </w:p>
              </w:tc>
              <w:tc>
                <w:tcPr>
                  <w:tcW w:w="1025" w:type="dxa"/>
                  <w:vAlign w:val="center"/>
                </w:tcPr>
                <w:p w14:paraId="229E811B" w14:textId="2D4B73AA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</w:t>
                  </w:r>
                  <w:r w:rsidR="0004494A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8D21B8" w:rsidRPr="00DC4084" w14:paraId="496B80E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871105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Дээвэр</w:t>
                  </w:r>
                </w:p>
              </w:tc>
              <w:tc>
                <w:tcPr>
                  <w:tcW w:w="1025" w:type="dxa"/>
                  <w:vAlign w:val="center"/>
                </w:tcPr>
                <w:p w14:paraId="2CA4CD7A" w14:textId="4AAF38F4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8D21B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8D21B8" w:rsidRPr="00DC4084" w14:paraId="22F4A4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C3E32D5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930DF55" w14:textId="1C37DDA6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04494A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8D21B8" w:rsidRPr="00DC4084" w14:paraId="4754C93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550706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EFB3CB5" w14:textId="3EB7988C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0FCAE14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AB723B0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Халаалт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7EE0C3F7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5F81DBA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5322980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Салхивч</w:t>
                  </w:r>
                </w:p>
              </w:tc>
              <w:tc>
                <w:tcPr>
                  <w:tcW w:w="1025" w:type="dxa"/>
                  <w:vAlign w:val="center"/>
                </w:tcPr>
                <w:p w14:paraId="206F0E3C" w14:textId="48AB6573" w:rsidR="008D21B8" w:rsidRPr="00BB688D" w:rsidRDefault="000449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1F2C071F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3D476EE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Цэвэр, бохир ус</w:t>
                  </w:r>
                </w:p>
              </w:tc>
              <w:tc>
                <w:tcPr>
                  <w:tcW w:w="1025" w:type="dxa"/>
                  <w:vAlign w:val="center"/>
                </w:tcPr>
                <w:p w14:paraId="58E33318" w14:textId="5E2E45A7" w:rsidR="008D21B8" w:rsidRPr="00BB688D" w:rsidRDefault="000449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06D2883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719FD36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Дулааны узель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3B13EF5D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1972139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5C19AF9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дохиолол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F63243C" w14:textId="34FE1A54" w:rsidR="008D21B8" w:rsidRPr="00BB688D" w:rsidRDefault="000449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0EBA29D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865B8F5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01755E95" w14:textId="51EF2E49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04494A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8D21B8" w:rsidRPr="00DC4084" w14:paraId="4B03C9A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6E4AB73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Хүчит төхөөрөмж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5D92278A" w14:textId="59E90E2A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8D21B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8D21B8" w:rsidRPr="00DC4084" w14:paraId="4ED6D2E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B5B54F8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тохижилт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29D7975F" w14:textId="1594FC38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8D21B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8D21B8" w:rsidRPr="00DC4084" w14:paraId="3715100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266CFE0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дулаан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5D418EED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6BC2FB5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E14FF5D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ариутгах татуурга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4695614F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5A2D145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2308103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ус хангамж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09D20C43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77BA25E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E72620B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5527ECF4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7BE4521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B4C0F64" w14:textId="77777777" w:rsidR="008D21B8" w:rsidRPr="00BB688D" w:rsidRDefault="008D21B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холбоо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6FF74378" w14:textId="77777777" w:rsidR="008D21B8" w:rsidRPr="00BB688D" w:rsidRDefault="008D21B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8D21B8" w:rsidRPr="00DC4084" w14:paraId="2F571B6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12F4F19" w14:textId="77777777" w:rsidR="008D21B8" w:rsidRPr="00BB688D" w:rsidRDefault="008D21B8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5" w:type="dxa"/>
                  <w:vAlign w:val="center"/>
                </w:tcPr>
                <w:p w14:paraId="0EFA31D9" w14:textId="09B7087A" w:rsidR="008D21B8" w:rsidRPr="00BB688D" w:rsidRDefault="000221C4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95</w:t>
                  </w:r>
                </w:p>
              </w:tc>
            </w:tr>
          </w:tbl>
          <w:p w14:paraId="3BC37EB9" w14:textId="77777777" w:rsidR="008D21B8" w:rsidRPr="00BB688D" w:rsidRDefault="008D21B8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55E14CCB" w14:textId="77777777" w:rsidR="008D21B8" w:rsidRPr="00BB688D" w:rsidRDefault="008D21B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3F4BF824" w14:textId="77777777" w:rsidR="008D21B8" w:rsidRPr="00BB688D" w:rsidRDefault="008D21B8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07B423C" w14:textId="7DC96006" w:rsidR="008D21B8" w:rsidRDefault="00D760A6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 xml:space="preserve">Тус барилга нь 1000 хүний хүчин чадал бүхий 54х50м хэмжээтэй зоорьтой 2 давхар, эдэлбэр газрын талбай нь 5000м2 байна. </w:t>
            </w:r>
          </w:p>
          <w:p w14:paraId="42867CB4" w14:textId="77777777" w:rsidR="00D760A6" w:rsidRDefault="00D760A6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4CACB0A4" w14:textId="0645D297" w:rsidR="00D760A6" w:rsidRDefault="00D760A6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 xml:space="preserve">Материалын үнийн зөрүү бодогдсон. </w:t>
            </w:r>
          </w:p>
          <w:p w14:paraId="73A8EABC" w14:textId="1D29A59E" w:rsidR="008D21B8" w:rsidRDefault="008D21B8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>Барилгын үндсэн төмөр бетон каркас угсралт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,</w:t>
            </w:r>
            <w:r>
              <w:rPr>
                <w:rFonts w:cs="Arial"/>
                <w:sz w:val="16"/>
                <w:szCs w:val="16"/>
                <w:lang w:val="mn-MN"/>
              </w:rPr>
              <w:t xml:space="preserve"> 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х</w:t>
            </w:r>
            <w:r>
              <w:rPr>
                <w:rFonts w:cs="Arial"/>
                <w:sz w:val="16"/>
                <w:szCs w:val="16"/>
                <w:lang w:val="mn-MN"/>
              </w:rPr>
              <w:t>ана хамар хана, цонх</w:t>
            </w:r>
            <w:r w:rsidR="00D14DCA">
              <w:rPr>
                <w:rFonts w:cs="Arial"/>
                <w:sz w:val="16"/>
                <w:szCs w:val="16"/>
                <w:lang w:val="mn-MN"/>
              </w:rPr>
              <w:t xml:space="preserve">, хаалга </w:t>
            </w:r>
            <w:r>
              <w:rPr>
                <w:rFonts w:cs="Arial"/>
                <w:sz w:val="16"/>
                <w:szCs w:val="16"/>
                <w:lang w:val="mn-MN"/>
              </w:rPr>
              <w:t>суулгах, хуйлмал хар цаасан дээв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эр, сэндвич дээвэр,</w:t>
            </w:r>
            <w:r>
              <w:rPr>
                <w:rFonts w:cs="Arial"/>
                <w:sz w:val="16"/>
                <w:szCs w:val="16"/>
                <w:lang w:val="mn-MN"/>
              </w:rPr>
              <w:t xml:space="preserve"> 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г</w:t>
            </w:r>
            <w:r>
              <w:rPr>
                <w:rFonts w:cs="Arial"/>
                <w:sz w:val="16"/>
                <w:szCs w:val="16"/>
                <w:lang w:val="mn-MN"/>
              </w:rPr>
              <w:t>адна фасад,</w:t>
            </w:r>
            <w:r w:rsidR="00D14DCA">
              <w:rPr>
                <w:rFonts w:cs="Arial"/>
                <w:sz w:val="16"/>
                <w:szCs w:val="16"/>
                <w:lang w:val="mn-MN"/>
              </w:rPr>
              <w:t xml:space="preserve"> зам талбай,</w:t>
            </w:r>
            <w:r>
              <w:rPr>
                <w:rFonts w:cs="Arial"/>
                <w:sz w:val="16"/>
                <w:szCs w:val="16"/>
                <w:lang w:val="mn-MN"/>
              </w:rPr>
              <w:t xml:space="preserve"> 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ш</w:t>
            </w:r>
            <w:r>
              <w:rPr>
                <w:rFonts w:cs="Arial"/>
                <w:sz w:val="16"/>
                <w:szCs w:val="16"/>
                <w:lang w:val="mn-MN"/>
              </w:rPr>
              <w:t>ал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, ханын</w:t>
            </w:r>
            <w:r>
              <w:rPr>
                <w:rFonts w:cs="Arial"/>
                <w:sz w:val="16"/>
                <w:szCs w:val="16"/>
                <w:lang w:val="mn-MN"/>
              </w:rPr>
              <w:t xml:space="preserve"> чулуун плита наах,</w:t>
            </w:r>
            <w:r w:rsidR="0004494A">
              <w:rPr>
                <w:rFonts w:cs="Arial"/>
                <w:sz w:val="16"/>
                <w:szCs w:val="16"/>
                <w:lang w:val="mn-MN"/>
              </w:rPr>
              <w:t xml:space="preserve"> гадна тохижил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т</w:t>
            </w:r>
            <w:r w:rsidR="0004494A">
              <w:rPr>
                <w:rFonts w:cs="Arial"/>
                <w:sz w:val="16"/>
                <w:szCs w:val="16"/>
                <w:lang w:val="mn-MN"/>
              </w:rPr>
              <w:t xml:space="preserve"> аж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лууд дууссан.</w:t>
            </w:r>
            <w:r w:rsidR="0004494A">
              <w:rPr>
                <w:rFonts w:cs="Arial"/>
                <w:sz w:val="16"/>
                <w:szCs w:val="16"/>
                <w:lang w:val="mn-MN"/>
              </w:rPr>
              <w:t xml:space="preserve"> </w:t>
            </w:r>
            <w:r w:rsidR="00D14DCA">
              <w:rPr>
                <w:rFonts w:cs="Arial"/>
                <w:sz w:val="16"/>
                <w:szCs w:val="16"/>
                <w:lang w:val="mn-MN"/>
              </w:rPr>
              <w:t>Дотор өрөөнүүдийн хулдаас наах, дотор заслын ажлууд үргэлжилж байна. Халаалт авсан.</w:t>
            </w:r>
          </w:p>
          <w:p w14:paraId="0AD03763" w14:textId="77777777" w:rsidR="00D760A6" w:rsidRDefault="00D760A6" w:rsidP="00C4065A">
            <w:pPr>
              <w:rPr>
                <w:rFonts w:cs="Arial"/>
                <w:noProof/>
                <w:sz w:val="16"/>
                <w:szCs w:val="16"/>
                <w:lang w:val="mn-MN"/>
              </w:rPr>
            </w:pPr>
          </w:p>
          <w:p w14:paraId="451E0EBC" w14:textId="77777777" w:rsidR="008D21B8" w:rsidRPr="00D14DCA" w:rsidRDefault="008D21B8" w:rsidP="00C4065A">
            <w:pPr>
              <w:rPr>
                <w:noProof/>
                <w:lang w:val="mn-MN"/>
              </w:rPr>
            </w:pPr>
          </w:p>
          <w:p w14:paraId="6852A4A4" w14:textId="77777777" w:rsidR="00E46F0A" w:rsidRPr="00D14DCA" w:rsidRDefault="00E46F0A" w:rsidP="00C4065A">
            <w:pPr>
              <w:rPr>
                <w:noProof/>
                <w:lang w:val="mn-MN"/>
              </w:rPr>
            </w:pPr>
          </w:p>
          <w:p w14:paraId="5DA1B3A5" w14:textId="77777777" w:rsidR="00DC4084" w:rsidRDefault="00DC4084" w:rsidP="00C4065A">
            <w:pPr>
              <w:rPr>
                <w:noProof/>
                <w:lang w:val="mn-MN"/>
              </w:rPr>
            </w:pPr>
          </w:p>
          <w:p w14:paraId="0040BF7E" w14:textId="77777777" w:rsidR="00DC4084" w:rsidRPr="00D14DCA" w:rsidRDefault="00DC4084" w:rsidP="00C4065A">
            <w:pPr>
              <w:rPr>
                <w:noProof/>
                <w:lang w:val="mn-MN"/>
              </w:rPr>
            </w:pPr>
          </w:p>
          <w:p w14:paraId="1012C68C" w14:textId="77777777" w:rsidR="00E46F0A" w:rsidRPr="00D14DCA" w:rsidRDefault="00E46F0A" w:rsidP="00C4065A">
            <w:pPr>
              <w:rPr>
                <w:noProof/>
                <w:lang w:val="mn-MN"/>
              </w:rPr>
            </w:pPr>
          </w:p>
          <w:p w14:paraId="7B64E1C1" w14:textId="7E103400" w:rsidR="000221C4" w:rsidRPr="004B5F46" w:rsidRDefault="000221C4" w:rsidP="000221C4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//</w:t>
            </w:r>
          </w:p>
          <w:p w14:paraId="2B5D3DAF" w14:textId="4EA7E7CC" w:rsidR="00E46F0A" w:rsidRPr="00D14DCA" w:rsidRDefault="001578D8" w:rsidP="00C4065A">
            <w:pPr>
              <w:rPr>
                <w:noProof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93C07E2" wp14:editId="3584CF72">
                  <wp:simplePos x="0" y="0"/>
                  <wp:positionH relativeFrom="column">
                    <wp:posOffset>-3470</wp:posOffset>
                  </wp:positionH>
                  <wp:positionV relativeFrom="paragraph">
                    <wp:posOffset>86685</wp:posOffset>
                  </wp:positionV>
                  <wp:extent cx="2586990" cy="2105246"/>
                  <wp:effectExtent l="0" t="0" r="3810" b="9525"/>
                  <wp:wrapNone/>
                  <wp:docPr id="7121545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2154513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7981" cy="2106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2DE80E4E" w14:textId="3521B92B" w:rsidR="00E46F0A" w:rsidRPr="004B5F46" w:rsidRDefault="00E46F0A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757AD001" w14:textId="77777777" w:rsidR="00DA6E25" w:rsidRPr="00D14DCA" w:rsidRDefault="00DA6E25" w:rsidP="00607A21">
      <w:pPr>
        <w:rPr>
          <w:lang w:val="mn-MN"/>
        </w:rPr>
      </w:pPr>
    </w:p>
    <w:sectPr w:rsidR="00DA6E25" w:rsidRPr="00D14DCA" w:rsidSect="00FF13C5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1B8"/>
    <w:rsid w:val="000221C4"/>
    <w:rsid w:val="0004494A"/>
    <w:rsid w:val="001578D8"/>
    <w:rsid w:val="0018561F"/>
    <w:rsid w:val="002F7D94"/>
    <w:rsid w:val="00344594"/>
    <w:rsid w:val="003F7ACB"/>
    <w:rsid w:val="00607A21"/>
    <w:rsid w:val="00710555"/>
    <w:rsid w:val="0082501C"/>
    <w:rsid w:val="008D21B8"/>
    <w:rsid w:val="009B4FEA"/>
    <w:rsid w:val="00A80BC3"/>
    <w:rsid w:val="00BE237C"/>
    <w:rsid w:val="00C3500F"/>
    <w:rsid w:val="00D14DCA"/>
    <w:rsid w:val="00D30B1B"/>
    <w:rsid w:val="00D760A6"/>
    <w:rsid w:val="00D85457"/>
    <w:rsid w:val="00DA5822"/>
    <w:rsid w:val="00DA6E25"/>
    <w:rsid w:val="00DC4084"/>
    <w:rsid w:val="00E46F0A"/>
    <w:rsid w:val="00FF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3BCAF"/>
  <w15:chartTrackingRefBased/>
  <w15:docId w15:val="{D880969D-8056-4C28-97A7-30CF231A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1B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15</cp:revision>
  <dcterms:created xsi:type="dcterms:W3CDTF">2024-03-25T03:21:00Z</dcterms:created>
  <dcterms:modified xsi:type="dcterms:W3CDTF">2024-11-29T02:48:00Z</dcterms:modified>
</cp:coreProperties>
</file>