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B66F3" w14:textId="327D8D00" w:rsidR="005C6B98" w:rsidRPr="006D4CA7" w:rsidRDefault="005C6B98" w:rsidP="00825B66">
      <w:pPr>
        <w:shd w:val="clear" w:color="auto" w:fill="4472C4" w:themeFill="accent1"/>
        <w:ind w:right="-42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</w:t>
      </w:r>
      <w:r w:rsidR="00F76684">
        <w:rPr>
          <w:color w:val="FFFFFF" w:themeColor="background1"/>
          <w:lang w:val="mn-MN"/>
        </w:rPr>
        <w:t xml:space="preserve"> /Солийн Данзангийн нэрэмжит музей, цэцэрлэгт хүрээлэн</w:t>
      </w:r>
      <w:r w:rsidR="00085997" w:rsidRPr="00085997">
        <w:rPr>
          <w:rFonts w:cs="Arial"/>
          <w:color w:val="FFFFFF" w:themeColor="background1"/>
          <w:sz w:val="20"/>
          <w:szCs w:val="20"/>
          <w:lang w:val="mn-MN"/>
        </w:rPr>
        <w:t xml:space="preserve"> /Архангай, </w:t>
      </w:r>
      <w:r w:rsidR="00F76684">
        <w:rPr>
          <w:rFonts w:cs="Arial"/>
          <w:color w:val="FFFFFF" w:themeColor="background1"/>
          <w:sz w:val="20"/>
          <w:szCs w:val="20"/>
          <w:lang w:val="mn-MN"/>
        </w:rPr>
        <w:t>Хотонт</w:t>
      </w:r>
      <w:r w:rsidR="00085997" w:rsidRPr="00085997">
        <w:rPr>
          <w:rFonts w:cs="Arial"/>
          <w:color w:val="FFFFFF" w:themeColor="background1"/>
          <w:sz w:val="20"/>
          <w:szCs w:val="20"/>
          <w:lang w:val="mn-MN"/>
        </w:rPr>
        <w:t xml:space="preserve"> сум</w:t>
      </w:r>
      <w:r>
        <w:rPr>
          <w:rFonts w:cs="Arial"/>
          <w:color w:val="FFFFFF" w:themeColor="background1"/>
          <w:sz w:val="20"/>
          <w:szCs w:val="20"/>
          <w:lang w:val="mn-MN"/>
        </w:rPr>
        <w:t>/</w:t>
      </w:r>
    </w:p>
    <w:tbl>
      <w:tblPr>
        <w:tblStyle w:val="TableGrid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6049"/>
        <w:gridCol w:w="3874"/>
      </w:tblGrid>
      <w:tr w:rsidR="005C6B98" w:rsidRPr="00D632D3" w14:paraId="7E162113" w14:textId="77777777" w:rsidTr="002009C9">
        <w:trPr>
          <w:trHeight w:val="11898"/>
          <w:jc w:val="center"/>
        </w:trPr>
        <w:tc>
          <w:tcPr>
            <w:tcW w:w="6049" w:type="dxa"/>
          </w:tcPr>
          <w:p w14:paraId="0CFE5082" w14:textId="62634DD1" w:rsidR="005C6B98" w:rsidRPr="00FB2032" w:rsidRDefault="007D49B0" w:rsidP="00FB2032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6AD2FA2" wp14:editId="7BD6E80B">
                  <wp:simplePos x="0" y="0"/>
                  <wp:positionH relativeFrom="column">
                    <wp:posOffset>-2288</wp:posOffset>
                  </wp:positionH>
                  <wp:positionV relativeFrom="paragraph">
                    <wp:posOffset>-2995</wp:posOffset>
                  </wp:positionV>
                  <wp:extent cx="3703955" cy="2001328"/>
                  <wp:effectExtent l="0" t="0" r="0" b="0"/>
                  <wp:wrapNone/>
                  <wp:docPr id="10774030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7403099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955" cy="2001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3635256" w14:textId="4F453C04" w:rsidR="005C6B98" w:rsidRDefault="005C6B9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07DDA24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BB4F74B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4A3CD1D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1DB4926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C6E227D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EABC7B6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70D5108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F060BD1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405932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44B080B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C0094C4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379A599" w14:textId="3C4D4CB2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1C20ADE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7F538F3" w14:textId="77777777" w:rsidR="007D49B0" w:rsidRDefault="007D49B0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C35507C" w14:textId="77777777" w:rsidR="007D49B0" w:rsidRDefault="007D49B0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53A059D" w14:textId="78D86B97" w:rsidR="002009C9" w:rsidRPr="00BB688D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         </w:t>
            </w: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5C6B98" w:rsidRPr="00B27E4A" w14:paraId="7C680B8D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5A6F2D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5C6B98" w:rsidRPr="00BB688D" w14:paraId="0AC3E414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02A3E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1567A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F6AE0" w14:textId="138E12CB" w:rsidR="005C6B98" w:rsidRPr="00BB688D" w:rsidRDefault="00946B7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DC1EA8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019</w:t>
                  </w:r>
                </w:p>
              </w:tc>
            </w:tr>
            <w:tr w:rsidR="005C6B98" w:rsidRPr="00BB688D" w14:paraId="007376BD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1786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5F16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A9CF0" w14:textId="1B907FB6" w:rsidR="005C6B98" w:rsidRPr="00BB688D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08599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</w:p>
              </w:tc>
            </w:tr>
            <w:tr w:rsidR="005C6B98" w:rsidRPr="00BB688D" w14:paraId="173C53A2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ED21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E238F" w14:textId="755B0165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B27E4A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6DF2B" w14:textId="3314B7D7" w:rsidR="005C6B98" w:rsidRPr="00BB688D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B27E4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5C6B98" w:rsidRPr="00BB688D" w14:paraId="3F3BF1E2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12D9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FCFF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A91E5" w14:textId="6485334D" w:rsidR="005C6B98" w:rsidRPr="00BB688D" w:rsidRDefault="00C9427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1.000,0</w:t>
                  </w:r>
                </w:p>
              </w:tc>
            </w:tr>
            <w:tr w:rsidR="005C6B98" w:rsidRPr="00BB688D" w14:paraId="07E2E347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B2FF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BC770" w14:textId="5FCD72B9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B27E4A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EC9DD" w14:textId="66BD413E" w:rsidR="005C6B98" w:rsidRPr="00BB688D" w:rsidRDefault="00C9427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1.141,0</w:t>
                  </w:r>
                </w:p>
              </w:tc>
            </w:tr>
            <w:tr w:rsidR="005C6B98" w:rsidRPr="00BB688D" w14:paraId="29BA9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5D2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E936B8" w14:textId="2217E578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B27E4A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51746" w14:textId="2F03238F" w:rsidR="005C6B98" w:rsidRPr="00BB688D" w:rsidRDefault="00B27E4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205,9</w:t>
                  </w:r>
                </w:p>
              </w:tc>
            </w:tr>
            <w:tr w:rsidR="005C6B98" w:rsidRPr="00BB688D" w14:paraId="395F192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5680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974BF9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A8F10" w14:textId="3BBDBA2D" w:rsidR="005C6B98" w:rsidRPr="00BB688D" w:rsidRDefault="00B27E4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5C6B98" w:rsidRPr="00BB688D" w14:paraId="420CFA2B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5AE5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5C6B98" w:rsidRPr="00BB688D" w14:paraId="1061A16C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62BE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FD094" w14:textId="30956D23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C9427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Жонш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4F545430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A760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F3440" w14:textId="2A9AF79A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6C4E53" w:rsidRPr="006C4E5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</w:t>
                  </w:r>
                  <w:r w:rsidR="00C9427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ранд тек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53AE1A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EA694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9603F" w14:textId="4431A903" w:rsidR="005C6B98" w:rsidRPr="00BB688D" w:rsidRDefault="006C4E5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6C4E5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2019</w:t>
                  </w:r>
                  <w:r w:rsidR="00C9427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.07</w:t>
                  </w:r>
                  <w:r w:rsidRPr="006C4E5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C9427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19</w:t>
                  </w:r>
                </w:p>
              </w:tc>
            </w:tr>
            <w:tr w:rsidR="005C6B98" w:rsidRPr="00BB688D" w14:paraId="377855D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2CE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8E64F" w14:textId="09D3E3E4" w:rsidR="005C6B98" w:rsidRPr="009A019B" w:rsidRDefault="006C4E5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</w:pPr>
                  <w:r w:rsidRPr="006C4E5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C9427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0.12.25-202</w:t>
                  </w:r>
                  <w:r w:rsidR="00D632D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="00C9427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D632D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08</w:t>
                  </w:r>
                  <w:r w:rsidR="00C9427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D632D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</w:p>
              </w:tc>
            </w:tr>
            <w:tr w:rsidR="005C6B98" w:rsidRPr="00BB688D" w14:paraId="64E72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1FDB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FECF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28723" w14:textId="4FF642C3" w:rsidR="005C6B98" w:rsidRPr="00BB688D" w:rsidRDefault="00C9427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1.000,00</w:t>
                  </w:r>
                </w:p>
              </w:tc>
            </w:tr>
            <w:tr w:rsidR="005C6B98" w:rsidRPr="00BB688D" w14:paraId="6F03E58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7094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BA37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AC854" w14:textId="7FDD53BC" w:rsidR="005C6B98" w:rsidRPr="00A72DCD" w:rsidRDefault="00C9427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1.141.0</w:t>
                  </w:r>
                </w:p>
              </w:tc>
            </w:tr>
            <w:tr w:rsidR="005C6B98" w:rsidRPr="00BB688D" w14:paraId="1B5E69D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8A446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F6973" w14:textId="18A9B505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B27E4A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D63E7" w14:textId="060C0BCE" w:rsidR="005C6B98" w:rsidRPr="00BB688D" w:rsidRDefault="00B27E4A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hAnsi="Aptos Narrow" w:cs="Arial"/>
                      <w:sz w:val="16"/>
                      <w:szCs w:val="16"/>
                      <w:lang w:val="mn-MN"/>
                    </w:rPr>
                    <w:t>1.026,8</w:t>
                  </w:r>
                </w:p>
              </w:tc>
            </w:tr>
            <w:tr w:rsidR="005C6B98" w:rsidRPr="00BB688D" w14:paraId="2AC542B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0E22B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5706A" w14:textId="18B99E2E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007781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64802" w14:textId="0B8DCAFD" w:rsidR="005C6B98" w:rsidRPr="000E158B" w:rsidRDefault="00B27E4A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77,3</w:t>
                  </w:r>
                </w:p>
              </w:tc>
            </w:tr>
            <w:tr w:rsidR="005C6B98" w:rsidRPr="00B27E4A" w14:paraId="55D28C7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DB6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9EEFE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дуусаагүй</w:t>
                  </w:r>
                </w:p>
              </w:tc>
            </w:tr>
          </w:tbl>
          <w:p w14:paraId="0963BDBA" w14:textId="77777777" w:rsidR="005C6B98" w:rsidRPr="00BB688D" w:rsidRDefault="005C6B9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1ECC05" w14:textId="0309B271" w:rsidR="005C6B98" w:rsidRPr="00946B78" w:rsidRDefault="00D82AE7" w:rsidP="00946B78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Дотор</w:t>
            </w:r>
            <w:r w:rsidR="005C6B98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талын зураг</w:t>
            </w:r>
            <w:r w:rsidR="005C6B98"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 w:rsidR="005C6B98"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="005C6B98"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7385CBD5" w14:textId="1A6CCC93" w:rsidR="005C6B98" w:rsidRPr="00BB688D" w:rsidRDefault="00D82AE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B733B3E" wp14:editId="39B8FE99">
                  <wp:simplePos x="0" y="0"/>
                  <wp:positionH relativeFrom="column">
                    <wp:posOffset>1944370</wp:posOffset>
                  </wp:positionH>
                  <wp:positionV relativeFrom="paragraph">
                    <wp:posOffset>60960</wp:posOffset>
                  </wp:positionV>
                  <wp:extent cx="1771650" cy="1838325"/>
                  <wp:effectExtent l="0" t="0" r="0" b="9525"/>
                  <wp:wrapNone/>
                  <wp:docPr id="9767423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74231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C128F33" wp14:editId="7F2496C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60960</wp:posOffset>
                  </wp:positionV>
                  <wp:extent cx="1878965" cy="1857375"/>
                  <wp:effectExtent l="0" t="0" r="6985" b="9525"/>
                  <wp:wrapNone/>
                  <wp:docPr id="20514076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407654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529" cy="1868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C6B98">
              <w:rPr>
                <w:rFonts w:cs="Arial"/>
                <w:sz w:val="16"/>
                <w:szCs w:val="16"/>
                <w:lang w:val="mn-MN"/>
              </w:rPr>
              <w:t xml:space="preserve"> </w:t>
            </w:r>
          </w:p>
        </w:tc>
        <w:tc>
          <w:tcPr>
            <w:tcW w:w="3874" w:type="dxa"/>
          </w:tcPr>
          <w:p w14:paraId="6EE9A509" w14:textId="77777777" w:rsidR="005C6B98" w:rsidRPr="00BB688D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5C6B98" w:rsidRPr="00B27E4A" w14:paraId="3C0EC0E6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146D3173" w14:textId="77777777" w:rsidR="005C6B98" w:rsidRPr="00BB688D" w:rsidRDefault="005C6B98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5C6B98" w:rsidRPr="00B27E4A" w14:paraId="07981D72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1D0B1345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Газар шороо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4CEEFE21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B27E4A" w14:paraId="6B03C42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1AE4FA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Суурь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322D61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B27E4A" w14:paraId="30E31DA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A898EF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Төмөр бетон карказ</w:t>
                  </w:r>
                </w:p>
              </w:tc>
              <w:tc>
                <w:tcPr>
                  <w:tcW w:w="1025" w:type="dxa"/>
                  <w:vAlign w:val="center"/>
                </w:tcPr>
                <w:p w14:paraId="5A3EA8EB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B27E4A" w14:paraId="4867659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3F496A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өрлөг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29449DD3" w14:textId="235430DA" w:rsidR="005C6B98" w:rsidRPr="00BB688D" w:rsidRDefault="00B27E4A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95</w:t>
                  </w:r>
                </w:p>
              </w:tc>
            </w:tr>
            <w:tr w:rsidR="005C6B98" w:rsidRPr="00B27E4A" w14:paraId="7552A7A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B2408E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Шал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635F79" w14:textId="6C1FB3A4" w:rsidR="005C6B98" w:rsidRPr="00BB688D" w:rsidRDefault="00B27E4A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2B76B40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EF5C34C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</w:t>
                  </w:r>
                </w:p>
              </w:tc>
              <w:tc>
                <w:tcPr>
                  <w:tcW w:w="1025" w:type="dxa"/>
                  <w:vAlign w:val="center"/>
                </w:tcPr>
                <w:p w14:paraId="35522588" w14:textId="71027FF2" w:rsidR="005C6B98" w:rsidRPr="00BB688D" w:rsidRDefault="00B27E4A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C9427E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28FD65E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E5B11D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Дээвэр</w:t>
                  </w:r>
                </w:p>
              </w:tc>
              <w:tc>
                <w:tcPr>
                  <w:tcW w:w="1025" w:type="dxa"/>
                  <w:vAlign w:val="center"/>
                </w:tcPr>
                <w:p w14:paraId="1DC851F8" w14:textId="1DBC932F" w:rsidR="005C6B98" w:rsidRPr="00BB688D" w:rsidRDefault="00D632D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</w:t>
                  </w:r>
                  <w:r w:rsidR="00B27E4A">
                    <w:rPr>
                      <w:rFonts w:cs="Arial"/>
                      <w:sz w:val="16"/>
                      <w:szCs w:val="16"/>
                      <w:lang w:val="mn-MN"/>
                    </w:rPr>
                    <w:t>5</w:t>
                  </w:r>
                </w:p>
              </w:tc>
            </w:tr>
            <w:tr w:rsidR="005C6B98" w:rsidRPr="00B27E4A" w14:paraId="07861A7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C3BC582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C14DD99" w14:textId="32DA96BC" w:rsidR="005C6B98" w:rsidRPr="00BB688D" w:rsidRDefault="00D632D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80</w:t>
                  </w:r>
                </w:p>
              </w:tc>
            </w:tr>
            <w:tr w:rsidR="005C6B98" w:rsidRPr="00B27E4A" w14:paraId="0B95E8E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EB1FF9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DA69B05" w14:textId="7A762E39" w:rsidR="005C6B98" w:rsidRPr="00BB688D" w:rsidRDefault="00C9427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95</w:t>
                  </w:r>
                </w:p>
              </w:tc>
            </w:tr>
            <w:tr w:rsidR="005C6B98" w:rsidRPr="00B27E4A" w14:paraId="5A3AF77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113E651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Халаалт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3777E74" w14:textId="49015B77" w:rsidR="005C6B98" w:rsidRPr="00BB688D" w:rsidRDefault="00D632D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5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4B05811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3355DF7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Салхивч</w:t>
                  </w:r>
                </w:p>
              </w:tc>
              <w:tc>
                <w:tcPr>
                  <w:tcW w:w="1025" w:type="dxa"/>
                  <w:vAlign w:val="center"/>
                </w:tcPr>
                <w:p w14:paraId="51628141" w14:textId="7624FA15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29401423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2D3721F5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Цэвэр, бохир ус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1E877A" w14:textId="6AB81CFC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1EF081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A513AC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Дулааны узель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39481F96" w14:textId="2013D466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B27E4A" w14:paraId="65030DA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BABAEEE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дохиолол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629536" w14:textId="33C80C25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4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1502F2E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2FEC7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668EF2BC" w14:textId="1C86BF09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4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0C67B16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7790ED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тохижилт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0AFFA4F3" w14:textId="73BCB927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4852BC9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FCEAE3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ариутгах татуурга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69CBBE5C" w14:textId="4B64C3EA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C9427E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4D28B63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919DFA6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ус хангамж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60A5A145" w14:textId="1815C8BE" w:rsidR="005C6B98" w:rsidRPr="00BB688D" w:rsidRDefault="008633F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4424A7A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E3809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0BC949E6" w14:textId="33E7390F" w:rsidR="005C6B98" w:rsidRPr="00BB688D" w:rsidRDefault="00C9427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599FD50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D400310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холбоо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2BC25767" w14:textId="541EADCF" w:rsidR="005C6B98" w:rsidRPr="00BB688D" w:rsidRDefault="00D632D3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B27E4A" w14:paraId="1D82A7B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3BD03E6" w14:textId="77777777" w:rsidR="005C6B98" w:rsidRPr="00BB688D" w:rsidRDefault="005C6B98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 /дундаж/</w:t>
                  </w:r>
                </w:p>
              </w:tc>
              <w:tc>
                <w:tcPr>
                  <w:tcW w:w="1025" w:type="dxa"/>
                  <w:vAlign w:val="center"/>
                </w:tcPr>
                <w:p w14:paraId="654B86E3" w14:textId="4D70CC73" w:rsidR="005C6B98" w:rsidRPr="00BB688D" w:rsidRDefault="00F47E65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80</w:t>
                  </w:r>
                </w:p>
              </w:tc>
            </w:tr>
          </w:tbl>
          <w:p w14:paraId="38696EAD" w14:textId="77777777" w:rsidR="005C6B98" w:rsidRPr="00BB688D" w:rsidRDefault="005C6B98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FC7B019" w14:textId="77777777" w:rsidR="005C6B98" w:rsidRPr="00BB688D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6ABB9355" w14:textId="77777777" w:rsidR="005C6B98" w:rsidRPr="00BB688D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60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6"/>
            </w:tblGrid>
            <w:tr w:rsidR="002009C9" w:rsidRPr="00B27E4A" w14:paraId="373B53F7" w14:textId="77777777" w:rsidTr="0005013B">
              <w:tc>
                <w:tcPr>
                  <w:tcW w:w="6096" w:type="dxa"/>
                </w:tcPr>
                <w:p w14:paraId="2EEF8E85" w14:textId="77777777" w:rsidR="002009C9" w:rsidRPr="00D632D3" w:rsidRDefault="002009C9" w:rsidP="002009C9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XSpec="center" w:tblpY="-31"/>
              <w:tblOverlap w:val="never"/>
              <w:tblW w:w="54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8"/>
            </w:tblGrid>
            <w:tr w:rsidR="002009C9" w:rsidRPr="00D632D3" w14:paraId="2E3EBB1E" w14:textId="77777777" w:rsidTr="0005013B">
              <w:trPr>
                <w:trHeight w:val="690"/>
              </w:trPr>
              <w:tc>
                <w:tcPr>
                  <w:tcW w:w="5418" w:type="dxa"/>
                </w:tcPr>
                <w:p w14:paraId="549A99F2" w14:textId="7CF6824D" w:rsidR="000F3286" w:rsidRPr="00F47E65" w:rsidRDefault="000F3286" w:rsidP="00F47E65">
                  <w:pPr>
                    <w:spacing w:after="200" w:line="276" w:lineRule="auto"/>
                    <w:ind w:right="1482"/>
                    <w:jc w:val="both"/>
                    <w:rPr>
                      <w:rFonts w:eastAsiaTheme="minorEastAsia" w:cs="Arial"/>
                      <w:sz w:val="16"/>
                      <w:szCs w:val="16"/>
                      <w:lang w:val="mn-MN" w:eastAsia="zh-CN"/>
                    </w:rPr>
                  </w:pPr>
                  <w:r w:rsidRPr="000F3286">
                    <w:rPr>
                      <w:rFonts w:cs="Arial"/>
                      <w:sz w:val="16"/>
                      <w:szCs w:val="16"/>
                      <w:lang w:val="mn-MN"/>
                    </w:rPr>
                    <w:t>2019</w:t>
                  </w:r>
                  <w:r w:rsidR="00F47E65">
                    <w:rPr>
                      <w:rFonts w:cs="Arial"/>
                      <w:sz w:val="16"/>
                      <w:szCs w:val="16"/>
                      <w:lang w:val="mn-MN"/>
                    </w:rPr>
                    <w:t xml:space="preserve"> </w:t>
                  </w:r>
                  <w:r w:rsidRPr="000F3286">
                    <w:rPr>
                      <w:rFonts w:cs="Arial"/>
                      <w:sz w:val="16"/>
                      <w:szCs w:val="16"/>
                      <w:lang w:val="mn-MN"/>
                    </w:rPr>
                    <w:t>он гэрээ байгуулж 2019-2020онуудад барилгын үндсэн каркас угсралт, дүүргэлт дотор хамар ханын ажлууд хийгдсэн. 2021 онд улсын төсөвт санхүүжилт тавигдаагүй БУ-ын ажил зогссон. 2022 онд үлдэгдэл санхүүжилт суусан боловч гүйцэтгэгч байгууллага ажиллах хүч муутай байснаас 2022 онд 191 сая төгрөгийн санхүүжилтийг татуулсан. Барилга угсралтын ажлын гүйцэтгэл 70%-тай. 2023 онд материалын үнийн өсөлт 140,9 сая төгрөг тусгагдсан. Гадна пасад, хуйлмал хар цаасан дээвэр хийж дууссан.</w:t>
                  </w:r>
                  <w:r w:rsidR="00F47E65">
                    <w:rPr>
                      <w:rFonts w:cs="Arial"/>
                      <w:sz w:val="16"/>
                      <w:szCs w:val="16"/>
                      <w:lang w:val="mn-MN"/>
                    </w:rPr>
                    <w:t xml:space="preserve"> 2024 оны байдлаар дотор засал, дулааны шугам, салхивч</w:t>
                  </w:r>
                  <w:r w:rsidR="008633FE">
                    <w:rPr>
                      <w:rFonts w:cs="Arial"/>
                      <w:sz w:val="16"/>
                      <w:szCs w:val="16"/>
                      <w:lang w:val="mn-MN"/>
                    </w:rPr>
                    <w:t>, гадна бохир, шалны</w:t>
                  </w:r>
                  <w:r w:rsidR="00F47E65">
                    <w:rPr>
                      <w:rFonts w:cs="Arial"/>
                      <w:sz w:val="16"/>
                      <w:szCs w:val="16"/>
                      <w:lang w:val="mn-MN"/>
                    </w:rPr>
                    <w:t xml:space="preserve"> аж</w:t>
                  </w:r>
                  <w:r w:rsidR="008633FE">
                    <w:rPr>
                      <w:rFonts w:cs="Arial"/>
                      <w:sz w:val="16"/>
                      <w:szCs w:val="16"/>
                      <w:lang w:val="mn-MN"/>
                    </w:rPr>
                    <w:t>лууд</w:t>
                  </w:r>
                  <w:r w:rsidR="00F47E65">
                    <w:rPr>
                      <w:rFonts w:cs="Arial"/>
                      <w:sz w:val="16"/>
                      <w:szCs w:val="16"/>
                      <w:lang w:val="mn-MN"/>
                    </w:rPr>
                    <w:t xml:space="preserve"> хийгдэж байна.</w:t>
                  </w:r>
                </w:p>
                <w:p w14:paraId="7A64C126" w14:textId="5D1D9EE7" w:rsidR="002009C9" w:rsidRPr="00F47E65" w:rsidRDefault="00F47E65" w:rsidP="00F47E65">
                  <w:pPr>
                    <w:rPr>
                      <w:rFonts w:cs="Arial"/>
                      <w:b/>
                      <w:bCs/>
                      <w:noProof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noProof/>
                      <w:sz w:val="16"/>
                      <w:szCs w:val="16"/>
                      <w:lang w:val="mn-MN"/>
                    </w:rPr>
                    <w:t xml:space="preserve">                  </w:t>
                  </w:r>
                  <w:r w:rsidRPr="004B5F46">
                    <w:rPr>
                      <w:rFonts w:cs="Arial"/>
                      <w:b/>
                      <w:bCs/>
                      <w:noProof/>
                      <w:sz w:val="16"/>
                      <w:szCs w:val="16"/>
                      <w:lang w:val="mn-MN"/>
                    </w:rPr>
                    <w:t>Дотор талын зураг /  /</w:t>
                  </w:r>
                </w:p>
                <w:p w14:paraId="0652B6E2" w14:textId="003109B7" w:rsidR="002009C9" w:rsidRPr="0071636A" w:rsidRDefault="002009C9" w:rsidP="002009C9">
                  <w:pPr>
                    <w:jc w:val="both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  <w:tr w:rsidR="00F47E65" w:rsidRPr="00D632D3" w14:paraId="1A9AE91B" w14:textId="77777777" w:rsidTr="0005013B">
              <w:trPr>
                <w:trHeight w:val="690"/>
              </w:trPr>
              <w:tc>
                <w:tcPr>
                  <w:tcW w:w="5418" w:type="dxa"/>
                </w:tcPr>
                <w:p w14:paraId="15668F7A" w14:textId="2476E3E3" w:rsidR="00F47E65" w:rsidRPr="000F3286" w:rsidRDefault="00D82AE7" w:rsidP="00F47E65">
                  <w:pPr>
                    <w:spacing w:after="200" w:line="276" w:lineRule="auto"/>
                    <w:ind w:right="1482"/>
                    <w:jc w:val="both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3360" behindDoc="1" locked="0" layoutInCell="1" allowOverlap="1" wp14:anchorId="00114F17" wp14:editId="2560D1A5">
                        <wp:simplePos x="0" y="0"/>
                        <wp:positionH relativeFrom="column">
                          <wp:posOffset>-8211</wp:posOffset>
                        </wp:positionH>
                        <wp:positionV relativeFrom="paragraph">
                          <wp:posOffset>-66969</wp:posOffset>
                        </wp:positionV>
                        <wp:extent cx="2332990" cy="1750774"/>
                        <wp:effectExtent l="0" t="0" r="0" b="1905"/>
                        <wp:wrapNone/>
                        <wp:docPr id="95698869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56988695" name="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44540" cy="17594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F47E65" w:rsidRPr="00D632D3" w14:paraId="4D3F762C" w14:textId="77777777" w:rsidTr="0005013B">
              <w:trPr>
                <w:trHeight w:val="690"/>
              </w:trPr>
              <w:tc>
                <w:tcPr>
                  <w:tcW w:w="5418" w:type="dxa"/>
                </w:tcPr>
                <w:p w14:paraId="0513375C" w14:textId="3382307F" w:rsidR="00F47E65" w:rsidRPr="000F3286" w:rsidRDefault="00F47E65" w:rsidP="00F47E65">
                  <w:pPr>
                    <w:spacing w:after="200" w:line="276" w:lineRule="auto"/>
                    <w:ind w:right="1482"/>
                    <w:jc w:val="both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</w:tbl>
          <w:p w14:paraId="23C2D465" w14:textId="25C2190A" w:rsidR="005C6B98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31755B7C" w14:textId="3A45F95C" w:rsidR="005C6B98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7E437CC2" w14:textId="11189210" w:rsidR="005C6B98" w:rsidRPr="004B5F46" w:rsidRDefault="005C6B98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43DFF9D" w14:textId="77777777" w:rsidR="00DA6E25" w:rsidRPr="00D632D3" w:rsidRDefault="00DA6E25">
      <w:pPr>
        <w:rPr>
          <w:b/>
          <w:bCs/>
          <w:lang w:val="mn-MN"/>
        </w:rPr>
      </w:pPr>
    </w:p>
    <w:sectPr w:rsidR="00DA6E25" w:rsidRPr="00D632D3" w:rsidSect="00FB41CD">
      <w:pgSz w:w="12240" w:h="15840"/>
      <w:pgMar w:top="567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98"/>
    <w:rsid w:val="00005920"/>
    <w:rsid w:val="00007781"/>
    <w:rsid w:val="00085997"/>
    <w:rsid w:val="000F3286"/>
    <w:rsid w:val="00150D41"/>
    <w:rsid w:val="002009C9"/>
    <w:rsid w:val="002B39B0"/>
    <w:rsid w:val="00395770"/>
    <w:rsid w:val="00562FB5"/>
    <w:rsid w:val="005C6B98"/>
    <w:rsid w:val="00606352"/>
    <w:rsid w:val="006C4E53"/>
    <w:rsid w:val="007D49B0"/>
    <w:rsid w:val="0082501C"/>
    <w:rsid w:val="00825B66"/>
    <w:rsid w:val="008633FE"/>
    <w:rsid w:val="00946B78"/>
    <w:rsid w:val="009A019B"/>
    <w:rsid w:val="00A65BBA"/>
    <w:rsid w:val="00B17A17"/>
    <w:rsid w:val="00B27E4A"/>
    <w:rsid w:val="00C1470B"/>
    <w:rsid w:val="00C9427E"/>
    <w:rsid w:val="00D632D3"/>
    <w:rsid w:val="00D82AE7"/>
    <w:rsid w:val="00DA6E25"/>
    <w:rsid w:val="00DC1EA8"/>
    <w:rsid w:val="00E97F00"/>
    <w:rsid w:val="00F41576"/>
    <w:rsid w:val="00F47E65"/>
    <w:rsid w:val="00F76684"/>
    <w:rsid w:val="00FB2032"/>
    <w:rsid w:val="00FB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F2C46"/>
  <w15:chartTrackingRefBased/>
  <w15:docId w15:val="{091B409C-DFAC-4766-A724-C58B4287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B9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18</cp:revision>
  <dcterms:created xsi:type="dcterms:W3CDTF">2024-03-25T03:25:00Z</dcterms:created>
  <dcterms:modified xsi:type="dcterms:W3CDTF">2024-11-29T00:44:00Z</dcterms:modified>
</cp:coreProperties>
</file>