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C8C" w:rsidRPr="002D7C8C" w:rsidRDefault="002D7C8C" w:rsidP="002D7C8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D7C8C">
        <w:rPr>
          <w:rFonts w:ascii="Times New Roman" w:eastAsia="Times New Roman" w:hAnsi="Times New Roman" w:cs="Times New Roman"/>
          <w:b/>
          <w:bCs/>
          <w:kern w:val="36"/>
          <w:sz w:val="48"/>
          <w:szCs w:val="48"/>
        </w:rPr>
        <w:t xml:space="preserve">Understanding the Term "Bandar Slot </w:t>
      </w:r>
      <w:proofErr w:type="spellStart"/>
      <w:r w:rsidRPr="002D7C8C">
        <w:rPr>
          <w:rFonts w:ascii="Times New Roman" w:eastAsia="Times New Roman" w:hAnsi="Times New Roman" w:cs="Times New Roman"/>
          <w:b/>
          <w:bCs/>
          <w:kern w:val="36"/>
          <w:sz w:val="48"/>
          <w:szCs w:val="48"/>
        </w:rPr>
        <w:t>Gacor</w:t>
      </w:r>
      <w:proofErr w:type="spellEnd"/>
      <w:r w:rsidRPr="002D7C8C">
        <w:rPr>
          <w:rFonts w:ascii="Times New Roman" w:eastAsia="Times New Roman" w:hAnsi="Times New Roman" w:cs="Times New Roman"/>
          <w:b/>
          <w:bCs/>
          <w:kern w:val="36"/>
          <w:sz w:val="48"/>
          <w:szCs w:val="48"/>
        </w:rPr>
        <w:t>"</w:t>
      </w:r>
    </w:p>
    <w:p w:rsidR="002D7C8C"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The phrase</w:t>
      </w:r>
      <w:r>
        <w:rPr>
          <w:rFonts w:ascii="Times New Roman" w:eastAsia="Times New Roman" w:hAnsi="Times New Roman" w:cs="Times New Roman"/>
          <w:sz w:val="24"/>
          <w:szCs w:val="24"/>
        </w:rPr>
        <w:t xml:space="preserve"> </w:t>
      </w:r>
      <w:hyperlink r:id="rId5" w:tgtFrame="_blank" w:history="1">
        <w:proofErr w:type="spellStart"/>
        <w:r>
          <w:rPr>
            <w:rStyle w:val="Hyperlink"/>
            <w:rFonts w:ascii="Arial" w:hAnsi="Arial" w:cs="Arial"/>
            <w:b/>
            <w:bCs/>
            <w:sz w:val="20"/>
            <w:szCs w:val="20"/>
          </w:rPr>
          <w:t>bandar</w:t>
        </w:r>
        <w:proofErr w:type="spellEnd"/>
        <w:r>
          <w:rPr>
            <w:rStyle w:val="Hyperlink"/>
            <w:rFonts w:ascii="Arial" w:hAnsi="Arial" w:cs="Arial"/>
            <w:b/>
            <w:bCs/>
            <w:sz w:val="20"/>
            <w:szCs w:val="20"/>
          </w:rPr>
          <w:t xml:space="preserve"> slot </w:t>
        </w:r>
        <w:proofErr w:type="spellStart"/>
        <w:r>
          <w:rPr>
            <w:rStyle w:val="Hyperlink"/>
            <w:rFonts w:ascii="Arial" w:hAnsi="Arial" w:cs="Arial"/>
            <w:b/>
            <w:bCs/>
            <w:sz w:val="20"/>
            <w:szCs w:val="20"/>
          </w:rPr>
          <w:t>gacor</w:t>
        </w:r>
        <w:proofErr w:type="spellEnd"/>
      </w:hyperlink>
      <w:bookmarkStart w:id="0" w:name="_GoBack"/>
      <w:bookmarkEnd w:id="0"/>
      <w:r w:rsidRPr="002D7C8C">
        <w:rPr>
          <w:rFonts w:ascii="Times New Roman" w:eastAsia="Times New Roman" w:hAnsi="Times New Roman" w:cs="Times New Roman"/>
          <w:sz w:val="24"/>
          <w:szCs w:val="24"/>
        </w:rPr>
        <w:t xml:space="preserve"> is commonly seen in online searches and social media discussions related to digital gambling. It combines two widely used terms in Indonesian. "Bandar" generally refers to an operator or platform, while "slot </w:t>
      </w:r>
      <w:proofErr w:type="spellStart"/>
      <w:r w:rsidRPr="002D7C8C">
        <w:rPr>
          <w:rFonts w:ascii="Times New Roman" w:eastAsia="Times New Roman" w:hAnsi="Times New Roman" w:cs="Times New Roman"/>
          <w:sz w:val="24"/>
          <w:szCs w:val="24"/>
        </w:rPr>
        <w:t>gacor</w:t>
      </w:r>
      <w:proofErr w:type="spellEnd"/>
      <w:r w:rsidRPr="002D7C8C">
        <w:rPr>
          <w:rFonts w:ascii="Times New Roman" w:eastAsia="Times New Roman" w:hAnsi="Times New Roman" w:cs="Times New Roman"/>
          <w:sz w:val="24"/>
          <w:szCs w:val="24"/>
        </w:rPr>
        <w:t>" is a slang expression used by some players to describe slot games they believe are paying out more frequently. Although the phrase is popular, it is not an official gaming or technical term.</w:t>
      </w:r>
    </w:p>
    <w:p w:rsidR="002D7C8C"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 xml:space="preserve">Many websites use the keyword </w:t>
      </w:r>
      <w:proofErr w:type="spellStart"/>
      <w:r w:rsidRPr="002D7C8C">
        <w:rPr>
          <w:rFonts w:ascii="Times New Roman" w:eastAsia="Times New Roman" w:hAnsi="Times New Roman" w:cs="Times New Roman"/>
          <w:b/>
          <w:bCs/>
          <w:sz w:val="24"/>
          <w:szCs w:val="24"/>
        </w:rPr>
        <w:t>bandar</w:t>
      </w:r>
      <w:proofErr w:type="spellEnd"/>
      <w:r w:rsidRPr="002D7C8C">
        <w:rPr>
          <w:rFonts w:ascii="Times New Roman" w:eastAsia="Times New Roman" w:hAnsi="Times New Roman" w:cs="Times New Roman"/>
          <w:b/>
          <w:bCs/>
          <w:sz w:val="24"/>
          <w:szCs w:val="24"/>
        </w:rPr>
        <w:t xml:space="preserve"> slot </w:t>
      </w:r>
      <w:proofErr w:type="spellStart"/>
      <w:r w:rsidRPr="002D7C8C">
        <w:rPr>
          <w:rFonts w:ascii="Times New Roman" w:eastAsia="Times New Roman" w:hAnsi="Times New Roman" w:cs="Times New Roman"/>
          <w:b/>
          <w:bCs/>
          <w:sz w:val="24"/>
          <w:szCs w:val="24"/>
        </w:rPr>
        <w:t>gacor</w:t>
      </w:r>
      <w:proofErr w:type="spellEnd"/>
      <w:r w:rsidRPr="002D7C8C">
        <w:rPr>
          <w:rFonts w:ascii="Times New Roman" w:eastAsia="Times New Roman" w:hAnsi="Times New Roman" w:cs="Times New Roman"/>
          <w:sz w:val="24"/>
          <w:szCs w:val="24"/>
        </w:rPr>
        <w:t xml:space="preserve"> to attract visitors searching for information about online slot platforms. However, readers should recognize that marketing language often includes claims that are difficult or impossible to verify. Promises of guaranteed wins, unusually high success rates, or "secret" winning methods should be viewed with caution.</w:t>
      </w:r>
    </w:p>
    <w:p w:rsidR="002D7C8C"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Licensed online slot games are typically powered by a Random Number Generator (RNG). An RNG ensures that every spin is generated independently and randomly. This means previous outcomes do not affect future results, and no platform can accurately predict or guarantee when a player will win. Because of this, the idea that a particular operator consistently offers "</w:t>
      </w:r>
      <w:proofErr w:type="spellStart"/>
      <w:r w:rsidRPr="002D7C8C">
        <w:rPr>
          <w:rFonts w:ascii="Times New Roman" w:eastAsia="Times New Roman" w:hAnsi="Times New Roman" w:cs="Times New Roman"/>
          <w:sz w:val="24"/>
          <w:szCs w:val="24"/>
        </w:rPr>
        <w:t>gacor</w:t>
      </w:r>
      <w:proofErr w:type="spellEnd"/>
      <w:r w:rsidRPr="002D7C8C">
        <w:rPr>
          <w:rFonts w:ascii="Times New Roman" w:eastAsia="Times New Roman" w:hAnsi="Times New Roman" w:cs="Times New Roman"/>
          <w:sz w:val="24"/>
          <w:szCs w:val="24"/>
        </w:rPr>
        <w:t>" games is not supported by how licensed slot systems function.</w:t>
      </w:r>
    </w:p>
    <w:p w:rsidR="002D7C8C"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Another concept frequently discussed alongside this keyword is Return to Player (RTP). RTP represents a theoretical percentage of wagered money that a game may return over millions of spins. While RTP provides useful statistical information, it does not indicate what an individual player will experience during a single gaming session. Short-term results remain unpredictable.</w:t>
      </w:r>
    </w:p>
    <w:p w:rsidR="002D7C8C"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Online discussions often include recommendations about the "best" platforms or the "luckiest" times to play. These opinions are based on personal experiences rather than verified evidence. Since slot outcomes are random, different players may have completely different experiences even when playing the same game under similar conditions.</w:t>
      </w:r>
    </w:p>
    <w:p w:rsidR="002D7C8C"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 xml:space="preserve">Anyone researching </w:t>
      </w:r>
      <w:proofErr w:type="spellStart"/>
      <w:r w:rsidRPr="002D7C8C">
        <w:rPr>
          <w:rFonts w:ascii="Times New Roman" w:eastAsia="Times New Roman" w:hAnsi="Times New Roman" w:cs="Times New Roman"/>
          <w:b/>
          <w:bCs/>
          <w:sz w:val="24"/>
          <w:szCs w:val="24"/>
        </w:rPr>
        <w:t>bandar</w:t>
      </w:r>
      <w:proofErr w:type="spellEnd"/>
      <w:r w:rsidRPr="002D7C8C">
        <w:rPr>
          <w:rFonts w:ascii="Times New Roman" w:eastAsia="Times New Roman" w:hAnsi="Times New Roman" w:cs="Times New Roman"/>
          <w:b/>
          <w:bCs/>
          <w:sz w:val="24"/>
          <w:szCs w:val="24"/>
        </w:rPr>
        <w:t xml:space="preserve"> slot </w:t>
      </w:r>
      <w:proofErr w:type="spellStart"/>
      <w:r w:rsidRPr="002D7C8C">
        <w:rPr>
          <w:rFonts w:ascii="Times New Roman" w:eastAsia="Times New Roman" w:hAnsi="Times New Roman" w:cs="Times New Roman"/>
          <w:b/>
          <w:bCs/>
          <w:sz w:val="24"/>
          <w:szCs w:val="24"/>
        </w:rPr>
        <w:t>gacor</w:t>
      </w:r>
      <w:proofErr w:type="spellEnd"/>
      <w:r w:rsidRPr="002D7C8C">
        <w:rPr>
          <w:rFonts w:ascii="Times New Roman" w:eastAsia="Times New Roman" w:hAnsi="Times New Roman" w:cs="Times New Roman"/>
          <w:sz w:val="24"/>
          <w:szCs w:val="24"/>
        </w:rPr>
        <w:t xml:space="preserve"> should also pay attention to online safety. Before sharing personal information or making financial transactions, it is important to verify whether a website is licensed, transparent about its policies, and equipped with appropriate security measures. Being cautious can reduce the risk of scams, fraud, or misuse of personal data.</w:t>
      </w:r>
    </w:p>
    <w:p w:rsidR="002D7C8C"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Responsible gambling is another essential consideration. Gambling should be viewed as entertainment rather than a reliable source of income. Setting personal spending limits, avoiding the temptation to chase losses, and taking regular breaks can help people make more informed decisions. Many regulated gambling operators also provide responsible gambling tools that allow users to control their activity.</w:t>
      </w:r>
    </w:p>
    <w:p w:rsidR="00F764C2" w:rsidRPr="002D7C8C" w:rsidRDefault="002D7C8C" w:rsidP="002D7C8C">
      <w:pPr>
        <w:spacing w:before="100" w:beforeAutospacing="1" w:after="100" w:afterAutospacing="1" w:line="240" w:lineRule="auto"/>
        <w:rPr>
          <w:rFonts w:ascii="Times New Roman" w:eastAsia="Times New Roman" w:hAnsi="Times New Roman" w:cs="Times New Roman"/>
          <w:sz w:val="24"/>
          <w:szCs w:val="24"/>
        </w:rPr>
      </w:pPr>
      <w:r w:rsidRPr="002D7C8C">
        <w:rPr>
          <w:rFonts w:ascii="Times New Roman" w:eastAsia="Times New Roman" w:hAnsi="Times New Roman" w:cs="Times New Roman"/>
          <w:sz w:val="24"/>
          <w:szCs w:val="24"/>
        </w:rPr>
        <w:t xml:space="preserve">In conclusion, </w:t>
      </w:r>
      <w:proofErr w:type="spellStart"/>
      <w:r w:rsidRPr="002D7C8C">
        <w:rPr>
          <w:rFonts w:ascii="Times New Roman" w:eastAsia="Times New Roman" w:hAnsi="Times New Roman" w:cs="Times New Roman"/>
          <w:b/>
          <w:bCs/>
          <w:sz w:val="24"/>
          <w:szCs w:val="24"/>
        </w:rPr>
        <w:t>bandar</w:t>
      </w:r>
      <w:proofErr w:type="spellEnd"/>
      <w:r w:rsidRPr="002D7C8C">
        <w:rPr>
          <w:rFonts w:ascii="Times New Roman" w:eastAsia="Times New Roman" w:hAnsi="Times New Roman" w:cs="Times New Roman"/>
          <w:b/>
          <w:bCs/>
          <w:sz w:val="24"/>
          <w:szCs w:val="24"/>
        </w:rPr>
        <w:t xml:space="preserve"> slot </w:t>
      </w:r>
      <w:proofErr w:type="spellStart"/>
      <w:r w:rsidRPr="002D7C8C">
        <w:rPr>
          <w:rFonts w:ascii="Times New Roman" w:eastAsia="Times New Roman" w:hAnsi="Times New Roman" w:cs="Times New Roman"/>
          <w:b/>
          <w:bCs/>
          <w:sz w:val="24"/>
          <w:szCs w:val="24"/>
        </w:rPr>
        <w:t>gacor</w:t>
      </w:r>
      <w:proofErr w:type="spellEnd"/>
      <w:r w:rsidRPr="002D7C8C">
        <w:rPr>
          <w:rFonts w:ascii="Times New Roman" w:eastAsia="Times New Roman" w:hAnsi="Times New Roman" w:cs="Times New Roman"/>
          <w:sz w:val="24"/>
          <w:szCs w:val="24"/>
        </w:rPr>
        <w:t xml:space="preserve"> is a popular internet search term rather than a recognized industry standard. Understanding how slot games actually work, recognizing the role of random </w:t>
      </w:r>
      <w:r w:rsidRPr="002D7C8C">
        <w:rPr>
          <w:rFonts w:ascii="Times New Roman" w:eastAsia="Times New Roman" w:hAnsi="Times New Roman" w:cs="Times New Roman"/>
          <w:sz w:val="24"/>
          <w:szCs w:val="24"/>
        </w:rPr>
        <w:lastRenderedPageBreak/>
        <w:t>number generation, and approaching online claims critically can help people make informed decisions while staying aware of the risks associated with online gambling.</w:t>
      </w:r>
    </w:p>
    <w:sectPr w:rsidR="00F764C2" w:rsidRPr="002D7C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C8C"/>
    <w:rsid w:val="002D7C8C"/>
    <w:rsid w:val="00F76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D7C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C8C"/>
    <w:rPr>
      <w:rFonts w:ascii="Times New Roman" w:eastAsia="Times New Roman" w:hAnsi="Times New Roman" w:cs="Times New Roman"/>
      <w:b/>
      <w:bCs/>
      <w:kern w:val="36"/>
      <w:sz w:val="48"/>
      <w:szCs w:val="48"/>
    </w:rPr>
  </w:style>
  <w:style w:type="paragraph" w:customStyle="1" w:styleId="isselectedend">
    <w:name w:val="isselectedend"/>
    <w:basedOn w:val="Normal"/>
    <w:rsid w:val="002D7C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7C8C"/>
    <w:rPr>
      <w:b/>
      <w:bCs/>
    </w:rPr>
  </w:style>
  <w:style w:type="paragraph" w:styleId="NormalWeb">
    <w:name w:val="Normal (Web)"/>
    <w:basedOn w:val="Normal"/>
    <w:uiPriority w:val="99"/>
    <w:semiHidden/>
    <w:unhideWhenUsed/>
    <w:rsid w:val="002D7C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D7C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D7C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C8C"/>
    <w:rPr>
      <w:rFonts w:ascii="Times New Roman" w:eastAsia="Times New Roman" w:hAnsi="Times New Roman" w:cs="Times New Roman"/>
      <w:b/>
      <w:bCs/>
      <w:kern w:val="36"/>
      <w:sz w:val="48"/>
      <w:szCs w:val="48"/>
    </w:rPr>
  </w:style>
  <w:style w:type="paragraph" w:customStyle="1" w:styleId="isselectedend">
    <w:name w:val="isselectedend"/>
    <w:basedOn w:val="Normal"/>
    <w:rsid w:val="002D7C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D7C8C"/>
    <w:rPr>
      <w:b/>
      <w:bCs/>
    </w:rPr>
  </w:style>
  <w:style w:type="paragraph" w:styleId="NormalWeb">
    <w:name w:val="Normal (Web)"/>
    <w:basedOn w:val="Normal"/>
    <w:uiPriority w:val="99"/>
    <w:semiHidden/>
    <w:unhideWhenUsed/>
    <w:rsid w:val="002D7C8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D7C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44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otbridge2022.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474</Words>
  <Characters>2705</Characters>
  <Application>Microsoft Office Word</Application>
  <DocSecurity>0</DocSecurity>
  <Lines>22</Lines>
  <Paragraphs>6</Paragraphs>
  <ScaleCrop>false</ScaleCrop>
  <Company>BLCSPK</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Zєєsнди</dc:creator>
  <cp:lastModifiedBy>Zєєsнди</cp:lastModifiedBy>
  <cp:revision>1</cp:revision>
  <dcterms:created xsi:type="dcterms:W3CDTF">2026-07-27T13:01:00Z</dcterms:created>
  <dcterms:modified xsi:type="dcterms:W3CDTF">2026-07-27T13:02:00Z</dcterms:modified>
</cp:coreProperties>
</file>