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0B8F5" w14:textId="3FED6CF6" w:rsidR="00283903" w:rsidRPr="00C01D62" w:rsidRDefault="00283903" w:rsidP="00CA51F5">
      <w:pPr>
        <w:pStyle w:val="Heading1"/>
        <w:jc w:val="center"/>
        <w:rPr>
          <w:rFonts w:ascii="Calibri" w:hAnsi="Calibri" w:cs="Calibri"/>
        </w:rPr>
      </w:pPr>
      <w:r w:rsidRPr="00C01D62">
        <w:rPr>
          <w:rFonts w:ascii="Calibri" w:hAnsi="Calibri" w:cs="Calibri"/>
        </w:rPr>
        <w:t>OCD and Hair Pulling vs. OCD and Skin Picking: Understanding the Differences</w:t>
      </w:r>
    </w:p>
    <w:p w14:paraId="32745D4E" w14:textId="60C5F586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The connection between </w:t>
      </w:r>
      <w:hyperlink r:id="rId5" w:history="1">
        <w:r w:rsidR="00CA51F5" w:rsidRPr="00CA51F5">
          <w:rPr>
            <w:rStyle w:val="Hyperlink"/>
            <w:rFonts w:ascii="Calibri" w:hAnsi="Calibri" w:cs="Calibri"/>
            <w:b/>
            <w:bCs/>
          </w:rPr>
          <w:t>OCD</w:t>
        </w:r>
        <w:r w:rsidRPr="00CA51F5">
          <w:rPr>
            <w:rStyle w:val="Hyperlink"/>
            <w:rFonts w:ascii="Calibri" w:hAnsi="Calibri" w:cs="Calibri"/>
            <w:b/>
            <w:bCs/>
          </w:rPr>
          <w:t xml:space="preserve"> and hair pulling</w:t>
        </w:r>
      </w:hyperlink>
      <w:r w:rsidRPr="00C01D62">
        <w:rPr>
          <w:rFonts w:ascii="Calibri" w:hAnsi="Calibri" w:cs="Calibri"/>
        </w:rPr>
        <w:t xml:space="preserve"> can be confusing. Repetitive hair pulling may look compulsive, yet that does not automatically mean it is an OCD compulsion.</w:t>
      </w:r>
    </w:p>
    <w:p w14:paraId="352C5A72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The same confusion often surrounds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skin picking</w:t>
      </w:r>
      <w:r w:rsidRPr="00C01D62">
        <w:rPr>
          <w:rFonts w:ascii="Calibri" w:hAnsi="Calibri" w:cs="Calibri"/>
        </w:rPr>
        <w:t xml:space="preserve">. Although obsessive-compulsive disorder and body-focused repetitive </w:t>
      </w:r>
      <w:proofErr w:type="spellStart"/>
      <w:r w:rsidRPr="00C01D62">
        <w:rPr>
          <w:rFonts w:ascii="Calibri" w:hAnsi="Calibri" w:cs="Calibri"/>
        </w:rPr>
        <w:t>behaviours</w:t>
      </w:r>
      <w:proofErr w:type="spellEnd"/>
      <w:r w:rsidRPr="00C01D62">
        <w:rPr>
          <w:rFonts w:ascii="Calibri" w:hAnsi="Calibri" w:cs="Calibri"/>
        </w:rPr>
        <w:t xml:space="preserve"> can share certain characteristics, understanding their differences can lead to more appropriate support.</w:t>
      </w:r>
    </w:p>
    <w:p w14:paraId="01968A7B" w14:textId="77777777" w:rsidR="00283903" w:rsidRPr="00C01D62" w:rsidRDefault="00283903" w:rsidP="00036E30">
      <w:pPr>
        <w:pStyle w:val="Heading2"/>
        <w:jc w:val="both"/>
        <w:rPr>
          <w:rFonts w:ascii="Calibri" w:hAnsi="Calibri" w:cs="Calibri"/>
        </w:rPr>
      </w:pPr>
      <w:bookmarkStart w:id="0" w:name="why-these-conditions-are-often-confused"/>
      <w:r w:rsidRPr="00C01D62">
        <w:rPr>
          <w:rFonts w:ascii="Calibri" w:hAnsi="Calibri" w:cs="Calibri"/>
        </w:rPr>
        <w:t>Why These Conditions Are Often Confused</w:t>
      </w:r>
    </w:p>
    <w:p w14:paraId="074B339B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OCD, hair pulling, and skin picking can all involve repeated </w:t>
      </w:r>
      <w:proofErr w:type="spellStart"/>
      <w:r w:rsidRPr="00C01D62">
        <w:rPr>
          <w:rFonts w:ascii="Calibri" w:hAnsi="Calibri" w:cs="Calibri"/>
        </w:rPr>
        <w:t>behaviours</w:t>
      </w:r>
      <w:proofErr w:type="spellEnd"/>
      <w:r w:rsidRPr="00C01D62">
        <w:rPr>
          <w:rFonts w:ascii="Calibri" w:hAnsi="Calibri" w:cs="Calibri"/>
        </w:rPr>
        <w:t xml:space="preserve"> that feel difficult to control.</w:t>
      </w:r>
    </w:p>
    <w:p w14:paraId="6B076725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From the outside, someone may assume the </w:t>
      </w:r>
      <w:proofErr w:type="spellStart"/>
      <w:r w:rsidRPr="00C01D62">
        <w:rPr>
          <w:rFonts w:ascii="Calibri" w:hAnsi="Calibri" w:cs="Calibri"/>
        </w:rPr>
        <w:t>behaviours</w:t>
      </w:r>
      <w:proofErr w:type="spellEnd"/>
      <w:r w:rsidRPr="00C01D62">
        <w:rPr>
          <w:rFonts w:ascii="Calibri" w:hAnsi="Calibri" w:cs="Calibri"/>
        </w:rPr>
        <w:t xml:space="preserve"> serve the same purpose. Internally, however, the experience may be quite different.</w:t>
      </w:r>
    </w:p>
    <w:p w14:paraId="160CF7BC" w14:textId="77777777" w:rsidR="00283903" w:rsidRPr="00C01D62" w:rsidRDefault="00283903" w:rsidP="00036E30">
      <w:pPr>
        <w:pStyle w:val="Heading3"/>
        <w:jc w:val="both"/>
        <w:rPr>
          <w:rFonts w:ascii="Calibri" w:hAnsi="Calibri" w:cs="Calibri"/>
        </w:rPr>
      </w:pPr>
      <w:bookmarkStart w:id="1" w:name="what-happens-in-ocd"/>
      <w:r w:rsidRPr="00C01D62">
        <w:rPr>
          <w:rFonts w:ascii="Calibri" w:hAnsi="Calibri" w:cs="Calibri"/>
        </w:rPr>
        <w:t>What Happens in OCD?</w:t>
      </w:r>
    </w:p>
    <w:p w14:paraId="0A8897C7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In OCD, compulsions are commonly performed to reduce distress associated with an obsession or prevent a feared outcome.</w:t>
      </w:r>
    </w:p>
    <w:p w14:paraId="353374C7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A person might repeatedly check a door because of persistent fears that something terrible will happen if it remains unlocked.</w:t>
      </w:r>
    </w:p>
    <w:p w14:paraId="1213B4B6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Understanding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hair pulling</w:t>
      </w:r>
      <w:r w:rsidRPr="00C01D62">
        <w:rPr>
          <w:rFonts w:ascii="Calibri" w:hAnsi="Calibri" w:cs="Calibri"/>
        </w:rPr>
        <w:t xml:space="preserve"> therefore requires examining why the pulling occurs—not simply whether it is repetitive.</w:t>
      </w:r>
    </w:p>
    <w:p w14:paraId="1908695C" w14:textId="77777777" w:rsidR="00283903" w:rsidRPr="00C01D62" w:rsidRDefault="00283903" w:rsidP="00036E30">
      <w:pPr>
        <w:pStyle w:val="Heading2"/>
        <w:jc w:val="both"/>
        <w:rPr>
          <w:rFonts w:ascii="Calibri" w:hAnsi="Calibri" w:cs="Calibri"/>
        </w:rPr>
      </w:pPr>
      <w:bookmarkStart w:id="2" w:name="what-is-repetitive-hair-pulling"/>
      <w:bookmarkEnd w:id="0"/>
      <w:bookmarkEnd w:id="1"/>
      <w:r w:rsidRPr="00C01D62">
        <w:rPr>
          <w:rFonts w:ascii="Calibri" w:hAnsi="Calibri" w:cs="Calibri"/>
        </w:rPr>
        <w:t>What Is Repetitive Hair Pulling?</w:t>
      </w:r>
    </w:p>
    <w:p w14:paraId="72BEAD95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Hair pulling may be preceded by an urge, tension, sensory experience, boredom, or focused attention on a particular hair.</w:t>
      </w:r>
    </w:p>
    <w:p w14:paraId="1816320E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Some people pull automatically without realizing it until afterward. Others deliberately search for </w:t>
      </w:r>
      <w:proofErr w:type="gramStart"/>
      <w:r w:rsidRPr="00C01D62">
        <w:rPr>
          <w:rFonts w:ascii="Calibri" w:hAnsi="Calibri" w:cs="Calibri"/>
        </w:rPr>
        <w:t>hairs</w:t>
      </w:r>
      <w:proofErr w:type="gramEnd"/>
      <w:r w:rsidRPr="00C01D62">
        <w:rPr>
          <w:rFonts w:ascii="Calibri" w:hAnsi="Calibri" w:cs="Calibri"/>
        </w:rPr>
        <w:t xml:space="preserve"> with a certain texture.</w:t>
      </w:r>
    </w:p>
    <w:p w14:paraId="268AFF8E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This differs from many classic OCD compulsions, although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hair pulling</w:t>
      </w:r>
      <w:r w:rsidRPr="00C01D62">
        <w:rPr>
          <w:rFonts w:ascii="Calibri" w:hAnsi="Calibri" w:cs="Calibri"/>
        </w:rPr>
        <w:t xml:space="preserve"> can also occur in the same person.</w:t>
      </w:r>
    </w:p>
    <w:p w14:paraId="3D7AB477" w14:textId="77777777" w:rsidR="00283903" w:rsidRPr="00C01D62" w:rsidRDefault="00283903" w:rsidP="00036E30">
      <w:pPr>
        <w:pStyle w:val="Heading2"/>
        <w:jc w:val="both"/>
        <w:rPr>
          <w:rFonts w:ascii="Calibri" w:hAnsi="Calibri" w:cs="Calibri"/>
        </w:rPr>
      </w:pPr>
      <w:bookmarkStart w:id="3" w:name="understanding-repetitive-skin-picking"/>
      <w:bookmarkEnd w:id="2"/>
      <w:r w:rsidRPr="00C01D62">
        <w:rPr>
          <w:rFonts w:ascii="Calibri" w:hAnsi="Calibri" w:cs="Calibri"/>
        </w:rPr>
        <w:t>Understanding Repetitive Skin Picking</w:t>
      </w:r>
    </w:p>
    <w:p w14:paraId="276A16D1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Skin picking may involve squeezing, scratching, rubbing, or repeatedly examining the skin.</w:t>
      </w:r>
    </w:p>
    <w:p w14:paraId="2BFA24BF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Someone may focus on blemishes, scabs, texture irregularities, or areas that feel imperfect.</w:t>
      </w:r>
    </w:p>
    <w:p w14:paraId="36607E8A" w14:textId="37E3DBFF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When considering </w:t>
      </w:r>
      <w:hyperlink r:id="rId6" w:history="1">
        <w:r w:rsidR="00CA51F5" w:rsidRPr="00CA51F5">
          <w:rPr>
            <w:rStyle w:val="Hyperlink"/>
            <w:rFonts w:ascii="Calibri" w:hAnsi="Calibri" w:cs="Calibri"/>
            <w:b/>
            <w:bCs/>
          </w:rPr>
          <w:t>OCD</w:t>
        </w:r>
        <w:r w:rsidRPr="00CA51F5">
          <w:rPr>
            <w:rStyle w:val="Hyperlink"/>
            <w:rFonts w:ascii="Calibri" w:hAnsi="Calibri" w:cs="Calibri"/>
            <w:b/>
            <w:bCs/>
          </w:rPr>
          <w:t xml:space="preserve"> and skin picking</w:t>
        </w:r>
      </w:hyperlink>
      <w:r w:rsidRPr="00C01D62">
        <w:rPr>
          <w:rFonts w:ascii="Calibri" w:hAnsi="Calibri" w:cs="Calibri"/>
        </w:rPr>
        <w:t xml:space="preserve">, the function of the </w:t>
      </w:r>
      <w:proofErr w:type="spellStart"/>
      <w:r w:rsidRPr="00C01D62">
        <w:rPr>
          <w:rFonts w:ascii="Calibri" w:hAnsi="Calibri" w:cs="Calibri"/>
        </w:rPr>
        <w:t>behaviour</w:t>
      </w:r>
      <w:proofErr w:type="spellEnd"/>
      <w:r w:rsidRPr="00C01D62">
        <w:rPr>
          <w:rFonts w:ascii="Calibri" w:hAnsi="Calibri" w:cs="Calibri"/>
        </w:rPr>
        <w:t xml:space="preserve"> again matters.</w:t>
      </w:r>
    </w:p>
    <w:p w14:paraId="2EE35517" w14:textId="77777777" w:rsidR="00283903" w:rsidRPr="00C01D62" w:rsidRDefault="00283903" w:rsidP="00036E30">
      <w:pPr>
        <w:pStyle w:val="Heading3"/>
        <w:jc w:val="both"/>
        <w:rPr>
          <w:rFonts w:ascii="Calibri" w:hAnsi="Calibri" w:cs="Calibri"/>
        </w:rPr>
      </w:pPr>
      <w:bookmarkStart w:id="4" w:name="similar-appearance-different-motivation"/>
      <w:r w:rsidRPr="00C01D62">
        <w:rPr>
          <w:rFonts w:ascii="Calibri" w:hAnsi="Calibri" w:cs="Calibri"/>
        </w:rPr>
        <w:lastRenderedPageBreak/>
        <w:t>Similar Appearance, Different Motivation</w:t>
      </w:r>
    </w:p>
    <w:p w14:paraId="62442ED7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Imagine two people repeatedly touching the same spot on their skin.</w:t>
      </w:r>
    </w:p>
    <w:p w14:paraId="6CC5E5FD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One may pick because the texture feels uneven and creates a strong sensory urge. Another may repeatedly inspect the skin because of an obsession about contamination or illness.</w:t>
      </w:r>
    </w:p>
    <w:p w14:paraId="7F150CB9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The visible action may appear similar, but the underlying process can be different.</w:t>
      </w:r>
    </w:p>
    <w:p w14:paraId="6596121C" w14:textId="77777777" w:rsidR="00283903" w:rsidRPr="00C01D62" w:rsidRDefault="00283903" w:rsidP="00036E30">
      <w:pPr>
        <w:pStyle w:val="Heading2"/>
        <w:jc w:val="both"/>
        <w:rPr>
          <w:rFonts w:ascii="Calibri" w:hAnsi="Calibri" w:cs="Calibri"/>
        </w:rPr>
      </w:pPr>
      <w:bookmarkStart w:id="5" w:name="can-ocd-and-bfrbs-occur-together"/>
      <w:bookmarkEnd w:id="3"/>
      <w:bookmarkEnd w:id="4"/>
      <w:r w:rsidRPr="00C01D62">
        <w:rPr>
          <w:rFonts w:ascii="Calibri" w:hAnsi="Calibri" w:cs="Calibri"/>
        </w:rPr>
        <w:t>Can OCD and BFRBs Occur Together?</w:t>
      </w:r>
    </w:p>
    <w:p w14:paraId="4941B495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Yes. A person can experience OCD alongside </w:t>
      </w:r>
      <w:proofErr w:type="gramStart"/>
      <w:r w:rsidRPr="00C01D62">
        <w:rPr>
          <w:rFonts w:ascii="Calibri" w:hAnsi="Calibri" w:cs="Calibri"/>
        </w:rPr>
        <w:t>a body</w:t>
      </w:r>
      <w:proofErr w:type="gramEnd"/>
      <w:r w:rsidRPr="00C01D62">
        <w:rPr>
          <w:rFonts w:ascii="Calibri" w:hAnsi="Calibri" w:cs="Calibri"/>
        </w:rPr>
        <w:t xml:space="preserve">-focused repetitive </w:t>
      </w:r>
      <w:proofErr w:type="spellStart"/>
      <w:r w:rsidRPr="00C01D62">
        <w:rPr>
          <w:rFonts w:ascii="Calibri" w:hAnsi="Calibri" w:cs="Calibri"/>
        </w:rPr>
        <w:t>behaviour</w:t>
      </w:r>
      <w:proofErr w:type="spellEnd"/>
      <w:r w:rsidRPr="00C01D62">
        <w:rPr>
          <w:rFonts w:ascii="Calibri" w:hAnsi="Calibri" w:cs="Calibri"/>
        </w:rPr>
        <w:t>.</w:t>
      </w:r>
    </w:p>
    <w:p w14:paraId="78B98DFE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Someone dealing with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hair pulling</w:t>
      </w:r>
      <w:r w:rsidRPr="00C01D62">
        <w:rPr>
          <w:rFonts w:ascii="Calibri" w:hAnsi="Calibri" w:cs="Calibri"/>
        </w:rPr>
        <w:t xml:space="preserve"> may therefore have separate triggers for obsessive-compulsive symptoms and pulling episodes.</w:t>
      </w:r>
    </w:p>
    <w:p w14:paraId="01894FA0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Likewise,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skin picking</w:t>
      </w:r>
      <w:r w:rsidRPr="00C01D62">
        <w:rPr>
          <w:rFonts w:ascii="Calibri" w:hAnsi="Calibri" w:cs="Calibri"/>
        </w:rPr>
        <w:t xml:space="preserve"> may coexist without every picking </w:t>
      </w:r>
      <w:proofErr w:type="spellStart"/>
      <w:r w:rsidRPr="00C01D62">
        <w:rPr>
          <w:rFonts w:ascii="Calibri" w:hAnsi="Calibri" w:cs="Calibri"/>
        </w:rPr>
        <w:t>behaviour</w:t>
      </w:r>
      <w:proofErr w:type="spellEnd"/>
      <w:r w:rsidRPr="00C01D62">
        <w:rPr>
          <w:rFonts w:ascii="Calibri" w:hAnsi="Calibri" w:cs="Calibri"/>
        </w:rPr>
        <w:t xml:space="preserve"> being considered an OCD compulsion.</w:t>
      </w:r>
    </w:p>
    <w:p w14:paraId="0BC05477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Proper assessment can help distinguish these patterns.</w:t>
      </w:r>
    </w:p>
    <w:p w14:paraId="6C751A91" w14:textId="77777777" w:rsidR="00283903" w:rsidRPr="00C01D62" w:rsidRDefault="00283903" w:rsidP="00036E30">
      <w:pPr>
        <w:pStyle w:val="Heading2"/>
        <w:jc w:val="both"/>
        <w:rPr>
          <w:rFonts w:ascii="Calibri" w:hAnsi="Calibri" w:cs="Calibri"/>
        </w:rPr>
      </w:pPr>
      <w:bookmarkStart w:id="6" w:name="why-the-difference-matters-for-treatment"/>
      <w:bookmarkEnd w:id="5"/>
      <w:r w:rsidRPr="00C01D62">
        <w:rPr>
          <w:rFonts w:ascii="Calibri" w:hAnsi="Calibri" w:cs="Calibri"/>
        </w:rPr>
        <w:t>Why the Difference Matters for Treatment</w:t>
      </w:r>
    </w:p>
    <w:p w14:paraId="63892100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Treatment strategies are chosen partly according to what maintains the </w:t>
      </w:r>
      <w:proofErr w:type="spellStart"/>
      <w:r w:rsidRPr="00C01D62">
        <w:rPr>
          <w:rFonts w:ascii="Calibri" w:hAnsi="Calibri" w:cs="Calibri"/>
        </w:rPr>
        <w:t>behaviour</w:t>
      </w:r>
      <w:proofErr w:type="spellEnd"/>
      <w:r w:rsidRPr="00C01D62">
        <w:rPr>
          <w:rFonts w:ascii="Calibri" w:hAnsi="Calibri" w:cs="Calibri"/>
        </w:rPr>
        <w:t>.</w:t>
      </w:r>
    </w:p>
    <w:p w14:paraId="1EC3EA06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OCD is frequently treated using cognitive </w:t>
      </w:r>
      <w:proofErr w:type="spellStart"/>
      <w:r w:rsidRPr="00C01D62">
        <w:rPr>
          <w:rFonts w:ascii="Calibri" w:hAnsi="Calibri" w:cs="Calibri"/>
        </w:rPr>
        <w:t>behavioural</w:t>
      </w:r>
      <w:proofErr w:type="spellEnd"/>
      <w:r w:rsidRPr="00C01D62">
        <w:rPr>
          <w:rFonts w:ascii="Calibri" w:hAnsi="Calibri" w:cs="Calibri"/>
        </w:rPr>
        <w:t xml:space="preserve"> approaches that include Exposure and Response Prevention.</w:t>
      </w:r>
    </w:p>
    <w:p w14:paraId="5CF5A6AB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Body-focused repetitive </w:t>
      </w:r>
      <w:proofErr w:type="spellStart"/>
      <w:r w:rsidRPr="00C01D62">
        <w:rPr>
          <w:rFonts w:ascii="Calibri" w:hAnsi="Calibri" w:cs="Calibri"/>
        </w:rPr>
        <w:t>behaviours</w:t>
      </w:r>
      <w:proofErr w:type="spellEnd"/>
      <w:r w:rsidRPr="00C01D62">
        <w:rPr>
          <w:rFonts w:ascii="Calibri" w:hAnsi="Calibri" w:cs="Calibri"/>
        </w:rPr>
        <w:t xml:space="preserve"> may involve strategies such as awareness training, environmental modifications, competing responses, and other </w:t>
      </w:r>
      <w:proofErr w:type="spellStart"/>
      <w:r w:rsidRPr="00C01D62">
        <w:rPr>
          <w:rFonts w:ascii="Calibri" w:hAnsi="Calibri" w:cs="Calibri"/>
        </w:rPr>
        <w:t>behavioural</w:t>
      </w:r>
      <w:proofErr w:type="spellEnd"/>
      <w:r w:rsidRPr="00C01D62">
        <w:rPr>
          <w:rFonts w:ascii="Calibri" w:hAnsi="Calibri" w:cs="Calibri"/>
        </w:rPr>
        <w:t xml:space="preserve"> interventions.</w:t>
      </w:r>
    </w:p>
    <w:p w14:paraId="5707DAB1" w14:textId="77777777" w:rsidR="00283903" w:rsidRPr="00C01D62" w:rsidRDefault="00283903" w:rsidP="00036E30">
      <w:pPr>
        <w:pStyle w:val="Heading3"/>
        <w:jc w:val="both"/>
        <w:rPr>
          <w:rFonts w:ascii="Calibri" w:hAnsi="Calibri" w:cs="Calibri"/>
        </w:rPr>
      </w:pPr>
      <w:bookmarkStart w:id="7" w:name="avoid-self-diagnosing-from-one-symptom"/>
      <w:r w:rsidRPr="00C01D62">
        <w:rPr>
          <w:rFonts w:ascii="Calibri" w:hAnsi="Calibri" w:cs="Calibri"/>
        </w:rPr>
        <w:t xml:space="preserve">Avoid Self-Diagnosing </w:t>
      </w:r>
      <w:proofErr w:type="gramStart"/>
      <w:r w:rsidRPr="00C01D62">
        <w:rPr>
          <w:rFonts w:ascii="Calibri" w:hAnsi="Calibri" w:cs="Calibri"/>
        </w:rPr>
        <w:t>From</w:t>
      </w:r>
      <w:proofErr w:type="gramEnd"/>
      <w:r w:rsidRPr="00C01D62">
        <w:rPr>
          <w:rFonts w:ascii="Calibri" w:hAnsi="Calibri" w:cs="Calibri"/>
        </w:rPr>
        <w:t xml:space="preserve"> One Symptom</w:t>
      </w:r>
    </w:p>
    <w:p w14:paraId="635D99B5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Searching symptoms online can provide useful education, but one repetitive </w:t>
      </w:r>
      <w:proofErr w:type="spellStart"/>
      <w:r w:rsidRPr="00C01D62">
        <w:rPr>
          <w:rFonts w:ascii="Calibri" w:hAnsi="Calibri" w:cs="Calibri"/>
        </w:rPr>
        <w:t>behaviour</w:t>
      </w:r>
      <w:proofErr w:type="spellEnd"/>
      <w:r w:rsidRPr="00C01D62">
        <w:rPr>
          <w:rFonts w:ascii="Calibri" w:hAnsi="Calibri" w:cs="Calibri"/>
        </w:rPr>
        <w:t xml:space="preserve"> cannot confirm a diagnosis.</w:t>
      </w:r>
    </w:p>
    <w:p w14:paraId="18DE93B1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The relationship between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hair pulling</w:t>
      </w:r>
      <w:r w:rsidRPr="00C01D62">
        <w:rPr>
          <w:rFonts w:ascii="Calibri" w:hAnsi="Calibri" w:cs="Calibri"/>
        </w:rPr>
        <w:t xml:space="preserve"> is more nuanced than simply asking whether pulling feels hard to resist.</w:t>
      </w:r>
    </w:p>
    <w:p w14:paraId="2DD4A619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Similarly, understanding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skin picking</w:t>
      </w:r>
      <w:r w:rsidRPr="00C01D62">
        <w:rPr>
          <w:rFonts w:ascii="Calibri" w:hAnsi="Calibri" w:cs="Calibri"/>
        </w:rPr>
        <w:t xml:space="preserve"> requires considering triggers, thoughts, emotions, sensations, consequences, and the person’s broader symptom pattern.</w:t>
      </w:r>
    </w:p>
    <w:p w14:paraId="51F4DAC8" w14:textId="77777777" w:rsidR="00283903" w:rsidRPr="00C01D62" w:rsidRDefault="00283903" w:rsidP="00036E30">
      <w:pPr>
        <w:pStyle w:val="Heading2"/>
        <w:jc w:val="both"/>
        <w:rPr>
          <w:rFonts w:ascii="Calibri" w:hAnsi="Calibri" w:cs="Calibri"/>
        </w:rPr>
      </w:pPr>
      <w:bookmarkStart w:id="8" w:name="keeping-track-of-behavioural-patterns"/>
      <w:bookmarkEnd w:id="6"/>
      <w:bookmarkEnd w:id="7"/>
      <w:r w:rsidRPr="00C01D62">
        <w:rPr>
          <w:rFonts w:ascii="Calibri" w:hAnsi="Calibri" w:cs="Calibri"/>
        </w:rPr>
        <w:t>Keeping Track of Behavioural Patterns</w:t>
      </w:r>
    </w:p>
    <w:p w14:paraId="397A125C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If you are preparing to speak with a mental health professional, keeping simple notes may help.</w:t>
      </w:r>
    </w:p>
    <w:p w14:paraId="1B1F15E3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Record:</w:t>
      </w:r>
    </w:p>
    <w:p w14:paraId="12975D5D" w14:textId="77777777" w:rsidR="00283903" w:rsidRPr="00C01D62" w:rsidRDefault="00283903" w:rsidP="00036E30">
      <w:pPr>
        <w:pStyle w:val="Compact"/>
        <w:numPr>
          <w:ilvl w:val="0"/>
          <w:numId w:val="1"/>
        </w:numPr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What happened immediately before the </w:t>
      </w:r>
      <w:proofErr w:type="spellStart"/>
      <w:r w:rsidRPr="00C01D62">
        <w:rPr>
          <w:rFonts w:ascii="Calibri" w:hAnsi="Calibri" w:cs="Calibri"/>
        </w:rPr>
        <w:t>behaviour</w:t>
      </w:r>
      <w:proofErr w:type="spellEnd"/>
    </w:p>
    <w:p w14:paraId="53E57F97" w14:textId="77777777" w:rsidR="00283903" w:rsidRPr="00C01D62" w:rsidRDefault="00283903" w:rsidP="00036E30">
      <w:pPr>
        <w:pStyle w:val="Compact"/>
        <w:numPr>
          <w:ilvl w:val="0"/>
          <w:numId w:val="1"/>
        </w:numPr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What you were thinking or feeling</w:t>
      </w:r>
    </w:p>
    <w:p w14:paraId="265CB6A6" w14:textId="77777777" w:rsidR="00283903" w:rsidRPr="00C01D62" w:rsidRDefault="00283903" w:rsidP="00036E30">
      <w:pPr>
        <w:pStyle w:val="Compact"/>
        <w:numPr>
          <w:ilvl w:val="0"/>
          <w:numId w:val="1"/>
        </w:numPr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Whether there was a physical urge</w:t>
      </w:r>
    </w:p>
    <w:p w14:paraId="4DD7BC45" w14:textId="77777777" w:rsidR="00283903" w:rsidRPr="00C01D62" w:rsidRDefault="00283903" w:rsidP="00036E30">
      <w:pPr>
        <w:pStyle w:val="Compact"/>
        <w:numPr>
          <w:ilvl w:val="0"/>
          <w:numId w:val="1"/>
        </w:numPr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lastRenderedPageBreak/>
        <w:t>What you feared might happen if you resisted</w:t>
      </w:r>
    </w:p>
    <w:p w14:paraId="685E8538" w14:textId="77777777" w:rsidR="00283903" w:rsidRPr="00C01D62" w:rsidRDefault="00283903" w:rsidP="00036E30">
      <w:pPr>
        <w:pStyle w:val="Compact"/>
        <w:numPr>
          <w:ilvl w:val="0"/>
          <w:numId w:val="1"/>
        </w:numPr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How you felt afterward</w:t>
      </w:r>
    </w:p>
    <w:p w14:paraId="0D29B39A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Patterns may clarify whether anxiety reduction, sensory satisfaction, habit, boredom, or another factor appears important.</w:t>
      </w:r>
    </w:p>
    <w:p w14:paraId="13DBD0E6" w14:textId="77777777" w:rsidR="00283903" w:rsidRPr="00C01D62" w:rsidRDefault="00283903" w:rsidP="00036E30">
      <w:pPr>
        <w:pStyle w:val="Heading2"/>
        <w:jc w:val="both"/>
        <w:rPr>
          <w:rFonts w:ascii="Calibri" w:hAnsi="Calibri" w:cs="Calibri"/>
        </w:rPr>
      </w:pPr>
      <w:bookmarkStart w:id="9" w:name="when-to-seek-professional-support"/>
      <w:bookmarkEnd w:id="8"/>
      <w:r w:rsidRPr="00C01D62">
        <w:rPr>
          <w:rFonts w:ascii="Calibri" w:hAnsi="Calibri" w:cs="Calibri"/>
        </w:rPr>
        <w:t>When to Seek Professional Support</w:t>
      </w:r>
    </w:p>
    <w:p w14:paraId="72E9B2A3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Consider getting help if symptoms cause injuries, hair loss, substantial anxiety, time-consuming rituals, social withdrawal, shame, or difficulties at work, school, or home.</w:t>
      </w:r>
    </w:p>
    <w:p w14:paraId="0A770211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A professional familiar with both OCD and BFRBs may be especially helpful when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hair pulling</w:t>
      </w:r>
      <w:r w:rsidRPr="00C01D62">
        <w:rPr>
          <w:rFonts w:ascii="Calibri" w:hAnsi="Calibri" w:cs="Calibri"/>
        </w:rPr>
        <w:t xml:space="preserve"> symptoms overlap.</w:t>
      </w:r>
    </w:p>
    <w:p w14:paraId="1296FA8E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The same applies when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skin picking</w:t>
      </w:r>
      <w:r w:rsidRPr="00C01D62">
        <w:rPr>
          <w:rFonts w:ascii="Calibri" w:hAnsi="Calibri" w:cs="Calibri"/>
        </w:rPr>
        <w:t xml:space="preserve"> seem difficult to distinguish.</w:t>
      </w:r>
    </w:p>
    <w:bookmarkEnd w:id="9"/>
    <w:p w14:paraId="4516CBCA" w14:textId="77777777" w:rsidR="00283903" w:rsidRPr="00C01D62" w:rsidRDefault="00283903" w:rsidP="00036E30">
      <w:pPr>
        <w:pStyle w:val="Heading2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Conclusion</w:t>
      </w:r>
    </w:p>
    <w:p w14:paraId="1694D2B0" w14:textId="77777777" w:rsidR="00283903" w:rsidRPr="00C01D62" w:rsidRDefault="00283903" w:rsidP="00036E30">
      <w:pPr>
        <w:pStyle w:val="FirstParagraph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OCD, hair pulling, and skin picking can overlap, but they are not interchangeable terms. Understanding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hair pulling</w:t>
      </w:r>
      <w:r w:rsidRPr="00C01D62">
        <w:rPr>
          <w:rFonts w:ascii="Calibri" w:hAnsi="Calibri" w:cs="Calibri"/>
        </w:rPr>
        <w:t xml:space="preserve"> involves looking at the function and triggers of repetitive </w:t>
      </w:r>
      <w:proofErr w:type="spellStart"/>
      <w:r w:rsidRPr="00C01D62">
        <w:rPr>
          <w:rFonts w:ascii="Calibri" w:hAnsi="Calibri" w:cs="Calibri"/>
        </w:rPr>
        <w:t>behaviour</w:t>
      </w:r>
      <w:proofErr w:type="spellEnd"/>
      <w:r w:rsidRPr="00C01D62">
        <w:rPr>
          <w:rFonts w:ascii="Calibri" w:hAnsi="Calibri" w:cs="Calibri"/>
        </w:rPr>
        <w:t xml:space="preserve"> rather than appearance alone.</w:t>
      </w:r>
    </w:p>
    <w:p w14:paraId="6663564B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 xml:space="preserve">Likewise, the relationship between </w:t>
      </w:r>
      <w:proofErr w:type="spellStart"/>
      <w:r w:rsidRPr="00C01D62">
        <w:rPr>
          <w:rFonts w:ascii="Calibri" w:hAnsi="Calibri" w:cs="Calibri"/>
          <w:b/>
          <w:bCs/>
        </w:rPr>
        <w:t>ocd</w:t>
      </w:r>
      <w:proofErr w:type="spellEnd"/>
      <w:r w:rsidRPr="00C01D62">
        <w:rPr>
          <w:rFonts w:ascii="Calibri" w:hAnsi="Calibri" w:cs="Calibri"/>
          <w:b/>
          <w:bCs/>
        </w:rPr>
        <w:t xml:space="preserve"> and skin picking</w:t>
      </w:r>
      <w:r w:rsidRPr="00C01D62">
        <w:rPr>
          <w:rFonts w:ascii="Calibri" w:hAnsi="Calibri" w:cs="Calibri"/>
        </w:rPr>
        <w:t xml:space="preserve"> depends on what drives the </w:t>
      </w:r>
      <w:proofErr w:type="spellStart"/>
      <w:r w:rsidRPr="00C01D62">
        <w:rPr>
          <w:rFonts w:ascii="Calibri" w:hAnsi="Calibri" w:cs="Calibri"/>
        </w:rPr>
        <w:t>behaviour</w:t>
      </w:r>
      <w:proofErr w:type="spellEnd"/>
      <w:r w:rsidRPr="00C01D62">
        <w:rPr>
          <w:rFonts w:ascii="Calibri" w:hAnsi="Calibri" w:cs="Calibri"/>
        </w:rPr>
        <w:t xml:space="preserve"> and what happens when the person tries to resist.</w:t>
      </w:r>
    </w:p>
    <w:p w14:paraId="0BF26978" w14:textId="77777777" w:rsidR="00283903" w:rsidRPr="00C01D62" w:rsidRDefault="00283903" w:rsidP="00036E30">
      <w:pPr>
        <w:pStyle w:val="BodyText"/>
        <w:jc w:val="both"/>
        <w:rPr>
          <w:rFonts w:ascii="Calibri" w:hAnsi="Calibri" w:cs="Calibri"/>
        </w:rPr>
      </w:pPr>
      <w:r w:rsidRPr="00C01D62">
        <w:rPr>
          <w:rFonts w:ascii="Calibri" w:hAnsi="Calibri" w:cs="Calibri"/>
        </w:rPr>
        <w:t>A careful assessment can identify the patterns involved and guide a more individualized approach to treatment.</w:t>
      </w:r>
    </w:p>
    <w:p w14:paraId="2A198B21" w14:textId="77777777" w:rsidR="001205C6" w:rsidRDefault="001205C6"/>
    <w:sectPr w:rsidR="001205C6" w:rsidSect="00036E30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2AE2A3B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785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03"/>
    <w:rsid w:val="00036E30"/>
    <w:rsid w:val="001205C6"/>
    <w:rsid w:val="00283903"/>
    <w:rsid w:val="002C5ED7"/>
    <w:rsid w:val="003A16F3"/>
    <w:rsid w:val="00CA51F5"/>
    <w:rsid w:val="00F9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2009C"/>
  <w15:chartTrackingRefBased/>
  <w15:docId w15:val="{04ACE0C5-DEF4-4883-839D-8CEF1C8F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90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90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90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9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9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8390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28390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283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903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9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9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903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90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283903"/>
    <w:pPr>
      <w:spacing w:before="180" w:after="180" w:line="240" w:lineRule="auto"/>
    </w:pPr>
    <w:rPr>
      <w:rFonts w:eastAsiaTheme="minorEastAsia" w:cstheme="minorBidi"/>
      <w:kern w:val="0"/>
      <w:szCs w:val="24"/>
      <w:lang w:val="en-US" w:eastAsia="zh-CN"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283903"/>
    <w:rPr>
      <w:rFonts w:eastAsiaTheme="minorEastAsia"/>
      <w:kern w:val="0"/>
      <w:szCs w:val="24"/>
      <w:lang w:val="en-US" w:eastAsia="zh-CN" w:bidi="ar-SA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283903"/>
  </w:style>
  <w:style w:type="paragraph" w:customStyle="1" w:styleId="Compact">
    <w:name w:val="Compact"/>
    <w:basedOn w:val="BodyText"/>
    <w:qFormat/>
    <w:rsid w:val="00283903"/>
    <w:pPr>
      <w:spacing w:before="36" w:after="36"/>
    </w:pPr>
  </w:style>
  <w:style w:type="character" w:styleId="Hyperlink">
    <w:name w:val="Hyperlink"/>
    <w:basedOn w:val="DefaultParagraphFont"/>
    <w:uiPriority w:val="99"/>
    <w:unhideWhenUsed/>
    <w:rsid w:val="00CA51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o7ne8ZcLxmsDdmap7" TargetMode="External"/><Relationship Id="rId5" Type="http://schemas.openxmlformats.org/officeDocument/2006/relationships/hyperlink" Target="https://www.ftpsych.ca/services/ocd-therapy-servic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2026-09-14T10:33:00Z</dcterms:created>
  <dcterms:modified xsi:type="dcterms:W3CDTF">2026-09-14T10:33:00Z</dcterms:modified>
</cp:coreProperties>
</file>