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301" w:rsidRPr="00391301" w:rsidRDefault="00391301" w:rsidP="00391301">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391301">
        <w:rPr>
          <w:rFonts w:ascii="Times New Roman" w:eastAsia="Times New Roman" w:hAnsi="Times New Roman" w:cs="Times New Roman"/>
          <w:b/>
          <w:bCs/>
          <w:kern w:val="36"/>
          <w:sz w:val="48"/>
          <w:szCs w:val="48"/>
        </w:rPr>
        <w:t xml:space="preserve">Online </w:t>
      </w:r>
      <w:proofErr w:type="spellStart"/>
      <w:r w:rsidRPr="00391301">
        <w:rPr>
          <w:rFonts w:ascii="Times New Roman" w:eastAsia="Times New Roman" w:hAnsi="Times New Roman" w:cs="Times New Roman"/>
          <w:b/>
          <w:bCs/>
          <w:kern w:val="36"/>
          <w:sz w:val="48"/>
          <w:szCs w:val="48"/>
        </w:rPr>
        <w:t>Togel</w:t>
      </w:r>
      <w:proofErr w:type="spellEnd"/>
      <w:r w:rsidRPr="00391301">
        <w:rPr>
          <w:rFonts w:ascii="Times New Roman" w:eastAsia="Times New Roman" w:hAnsi="Times New Roman" w:cs="Times New Roman"/>
          <w:b/>
          <w:bCs/>
          <w:kern w:val="36"/>
          <w:sz w:val="48"/>
          <w:szCs w:val="48"/>
        </w:rPr>
        <w:t>: A Modern Digital Gaming Experience</w:t>
      </w:r>
    </w:p>
    <w:bookmarkEnd w:id="0"/>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has become an increasingly recognized part of the digital entertainment landscape, bringing traditional number-based games into a modern online environment. With the growth of internet technology, players can now access online platforms from their computers, tablets, or smartphones, making participation more convenient and accessible than ever before. This digital transformation has reshaped the way </w:t>
      </w:r>
      <w:proofErr w:type="gramStart"/>
      <w:r w:rsidRPr="00391301">
        <w:rPr>
          <w:rFonts w:ascii="Times New Roman" w:eastAsia="Times New Roman" w:hAnsi="Times New Roman" w:cs="Times New Roman"/>
          <w:sz w:val="24"/>
          <w:szCs w:val="24"/>
        </w:rPr>
        <w:t xml:space="preserve">users </w:t>
      </w:r>
      <w:r>
        <w:rPr>
          <w:rFonts w:ascii="Times New Roman" w:eastAsia="Times New Roman" w:hAnsi="Times New Roman" w:cs="Times New Roman"/>
          <w:sz w:val="24"/>
          <w:szCs w:val="24"/>
        </w:rPr>
        <w:t xml:space="preserve"> </w:t>
      </w:r>
      <w:proofErr w:type="gramEnd"/>
      <w:hyperlink r:id="rId4" w:tgtFrame="_blank" w:history="1">
        <w:proofErr w:type="spellStart"/>
        <w:r>
          <w:rPr>
            <w:rStyle w:val="Hyperlink"/>
            <w:rFonts w:ascii="Calibri" w:hAnsi="Calibri" w:cs="Calibri"/>
          </w:rPr>
          <w:t>alexistogel</w:t>
        </w:r>
        <w:proofErr w:type="spellEnd"/>
      </w:hyperlink>
      <w:r>
        <w:rPr>
          <w:rFonts w:ascii="Calibri" w:hAnsi="Calibri" w:cs="Calibri"/>
          <w:color w:val="0000FF"/>
          <w:u w:val="single"/>
        </w:rPr>
        <w:t xml:space="preserve"> </w:t>
      </w:r>
      <w:r w:rsidRPr="00391301">
        <w:rPr>
          <w:rFonts w:ascii="Times New Roman" w:eastAsia="Times New Roman" w:hAnsi="Times New Roman" w:cs="Times New Roman"/>
          <w:sz w:val="24"/>
          <w:szCs w:val="24"/>
        </w:rPr>
        <w:t>interact with online gaming services.</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 xml:space="preserve">Understanding Online </w:t>
      </w:r>
      <w:proofErr w:type="spellStart"/>
      <w:r w:rsidRPr="00391301">
        <w:rPr>
          <w:rFonts w:ascii="Times New Roman" w:eastAsia="Times New Roman" w:hAnsi="Times New Roman" w:cs="Times New Roman"/>
          <w:b/>
          <w:bCs/>
          <w:sz w:val="36"/>
          <w:szCs w:val="36"/>
        </w:rPr>
        <w:t>Togel</w:t>
      </w:r>
      <w:proofErr w:type="spellEnd"/>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is a digital platform that allows users to participate in number-based games through websites or mobile applications. Instead of visiting physical locations, players can access game information, manage their accounts, and view schedules directly from their preferred devices. The digital format provides a streamlined experience while offering greater flexibility and convenience.</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Many online platforms also include helpful features such as account history, transaction records, and customer support services, making it easier for users to manage their activities.</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 xml:space="preserve">Why Online </w:t>
      </w:r>
      <w:proofErr w:type="spellStart"/>
      <w:r w:rsidRPr="00391301">
        <w:rPr>
          <w:rFonts w:ascii="Times New Roman" w:eastAsia="Times New Roman" w:hAnsi="Times New Roman" w:cs="Times New Roman"/>
          <w:b/>
          <w:bCs/>
          <w:sz w:val="36"/>
          <w:szCs w:val="36"/>
        </w:rPr>
        <w:t>Togel</w:t>
      </w:r>
      <w:proofErr w:type="spellEnd"/>
      <w:r w:rsidRPr="00391301">
        <w:rPr>
          <w:rFonts w:ascii="Times New Roman" w:eastAsia="Times New Roman" w:hAnsi="Times New Roman" w:cs="Times New Roman"/>
          <w:b/>
          <w:bCs/>
          <w:sz w:val="36"/>
          <w:szCs w:val="36"/>
        </w:rPr>
        <w:t xml:space="preserve"> Continues to Grow</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The increasing popularity of 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is closely linked to improvements in internet access and mobile technology. Digital platforms provide users with the ability to access services at any time, creating a more flexible experience than traditional methods.</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Modern websites are designed with user-friendly interfaces that make navigation simple and efficient. Fast loading speeds, responsive layouts, and compatibility across multiple devices have helped 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become more accessible to a broader audience.</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The Role of Technology</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Technology continues to drive innovation within the 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industry. Advanced software supports smooth platform performance, while secure payment systems and encrypted connections help protect user information during online transactions.</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Developers regularly improve their platforms by introducing updated features, better navigation, and enhanced mobile compatibility. These improvements contribute to a more reliable and enjoyable digital experience.</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Selecting a Reliable Platform</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lastRenderedPageBreak/>
        <w:t xml:space="preserve">Choosing a trustworthy 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platform is an important part of ensuring a safe experience. Reliable providers typically offer transparent policies, secure payment methods, responsive customer service, and clear information about their services.</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Before using any platform, users should research its reputation, understand its terms and conditions, and verify that it operates in accordance with the laws applicable in their location.</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Responsible Participation</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should always be viewed as a form of entertainment rather than a guaranteed source of income. Since results are based on chance, participants should establish personal spending limits and make informed decisions before taking part.</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Maintaining responsible gaming habits helps create a balanced experience while reducing unnecessary financial risks.</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 xml:space="preserve">Future Trends in Online </w:t>
      </w:r>
      <w:proofErr w:type="spellStart"/>
      <w:r w:rsidRPr="00391301">
        <w:rPr>
          <w:rFonts w:ascii="Times New Roman" w:eastAsia="Times New Roman" w:hAnsi="Times New Roman" w:cs="Times New Roman"/>
          <w:b/>
          <w:bCs/>
          <w:sz w:val="36"/>
          <w:szCs w:val="36"/>
        </w:rPr>
        <w:t>Togel</w:t>
      </w:r>
      <w:proofErr w:type="spellEnd"/>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As digital technology continues to advance, 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platforms are expected to become even more sophisticated. Improvements in cybersecurity, mobile applications, and user interface design are likely to enhance convenience, security, and overall platform performance.</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The ongoing development of digital services will continue to influence how users experience online gaming, making platforms more efficient and accessible in the years ahead.</w:t>
      </w:r>
    </w:p>
    <w:p w:rsidR="00391301" w:rsidRPr="00391301" w:rsidRDefault="00391301" w:rsidP="00391301">
      <w:pPr>
        <w:spacing w:before="100" w:beforeAutospacing="1" w:after="100" w:afterAutospacing="1" w:line="240" w:lineRule="auto"/>
        <w:outlineLvl w:val="1"/>
        <w:rPr>
          <w:rFonts w:ascii="Times New Roman" w:eastAsia="Times New Roman" w:hAnsi="Times New Roman" w:cs="Times New Roman"/>
          <w:b/>
          <w:bCs/>
          <w:sz w:val="36"/>
          <w:szCs w:val="36"/>
        </w:rPr>
      </w:pPr>
      <w:r w:rsidRPr="00391301">
        <w:rPr>
          <w:rFonts w:ascii="Times New Roman" w:eastAsia="Times New Roman" w:hAnsi="Times New Roman" w:cs="Times New Roman"/>
          <w:b/>
          <w:bCs/>
          <w:sz w:val="36"/>
          <w:szCs w:val="36"/>
        </w:rPr>
        <w:t>Conclusion</w:t>
      </w:r>
    </w:p>
    <w:p w:rsidR="00391301" w:rsidRPr="00391301" w:rsidRDefault="00391301" w:rsidP="00391301">
      <w:pPr>
        <w:spacing w:before="100" w:beforeAutospacing="1" w:after="100" w:afterAutospacing="1" w:line="240" w:lineRule="auto"/>
        <w:rPr>
          <w:rFonts w:ascii="Times New Roman" w:eastAsia="Times New Roman" w:hAnsi="Times New Roman" w:cs="Times New Roman"/>
          <w:sz w:val="24"/>
          <w:szCs w:val="24"/>
        </w:rPr>
      </w:pPr>
      <w:r w:rsidRPr="00391301">
        <w:rPr>
          <w:rFonts w:ascii="Times New Roman" w:eastAsia="Times New Roman" w:hAnsi="Times New Roman" w:cs="Times New Roman"/>
          <w:sz w:val="24"/>
          <w:szCs w:val="24"/>
        </w:rPr>
        <w:t xml:space="preserve">Online </w:t>
      </w:r>
      <w:proofErr w:type="spellStart"/>
      <w:r w:rsidRPr="00391301">
        <w:rPr>
          <w:rFonts w:ascii="Times New Roman" w:eastAsia="Times New Roman" w:hAnsi="Times New Roman" w:cs="Times New Roman"/>
          <w:sz w:val="24"/>
          <w:szCs w:val="24"/>
        </w:rPr>
        <w:t>togel</w:t>
      </w:r>
      <w:proofErr w:type="spellEnd"/>
      <w:r w:rsidRPr="00391301">
        <w:rPr>
          <w:rFonts w:ascii="Times New Roman" w:eastAsia="Times New Roman" w:hAnsi="Times New Roman" w:cs="Times New Roman"/>
          <w:sz w:val="24"/>
          <w:szCs w:val="24"/>
        </w:rPr>
        <w:t xml:space="preserve"> represents the evolution of traditional number-based gaming through the use of modern technology. With convenient access, secure digital features, and user-friendly platforms, it has become an established part of online entertainment. By choosing reliable services, understanding local regulations, and participating responsibly, users can enjoy a safe and informed digital gaming experience.</w:t>
      </w:r>
    </w:p>
    <w:p w:rsidR="0038512D" w:rsidRDefault="0038512D"/>
    <w:sectPr w:rsidR="003851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01"/>
    <w:rsid w:val="0038512D"/>
    <w:rsid w:val="0039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7F83A-198F-431C-8F83-F3A82FAE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13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13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3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1301"/>
    <w:rPr>
      <w:rFonts w:ascii="Times New Roman" w:eastAsia="Times New Roman" w:hAnsi="Times New Roman" w:cs="Times New Roman"/>
      <w:b/>
      <w:bCs/>
      <w:sz w:val="36"/>
      <w:szCs w:val="36"/>
    </w:rPr>
  </w:style>
  <w:style w:type="paragraph" w:customStyle="1" w:styleId="isselectedend">
    <w:name w:val="isselectedend"/>
    <w:basedOn w:val="Normal"/>
    <w:rsid w:val="0039130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13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13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3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logeuamo.com/melhores-livros-de-rom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2026-07-23T12:26:00Z</dcterms:created>
  <dcterms:modified xsi:type="dcterms:W3CDTF">2026-07-23T12:27:00Z</dcterms:modified>
</cp:coreProperties>
</file>